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关于艾乙梅艾乙梅防治知识宣传品制作补充公告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制作要求：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笔记本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页面大小：长15cm，宽12.gcm，纸页：80g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行间距：</w:t>
      </w:r>
      <w:r>
        <w:rPr>
          <w:rFonts w:hint="eastAsia"/>
          <w:lang w:val="en-US" w:eastAsia="zh-CN"/>
        </w:rPr>
        <w:t>1cm     厚度：100页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版面颜色：黑色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中性笔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笔芯：0.5mm-0.7mm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颜色：如下图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16250" cy="2423160"/>
            <wp:effectExtent l="0" t="0" r="12700" b="15240"/>
            <wp:docPr id="1" name="图片 1" descr="微信图片_2022091917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91704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纸杯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底部直径：47.5毫米，口部直径：66.5毫米，纸杯高度：71.5毫米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5295" cy="3056255"/>
            <wp:effectExtent l="0" t="0" r="14605" b="10795"/>
            <wp:docPr id="2" name="图片 2" descr="微信图片_2022091917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191704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3AC49"/>
    <w:multiLevelType w:val="singleLevel"/>
    <w:tmpl w:val="94C3AC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5BB77BA0"/>
    <w:rsid w:val="5BB77BA0"/>
    <w:rsid w:val="698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138</Characters>
  <Lines>0</Lines>
  <Paragraphs>0</Paragraphs>
  <TotalTime>1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2022-09-19T08:57:00Z</dcterms:created>
  <dc:creator>绵绵</dc:creator>
  <cp:lastModifiedBy>绵绵</cp:lastModifiedBy>
  <dcterms:modified xsi:type="dcterms:W3CDTF">2022-09-19T09:27:31Z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3D1396AD373046FF8F014FFF848D5C0F</vt:lpwstr>
  </property>
</Properties>
</file>