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sz w:val="32"/>
          <w:szCs w:val="32"/>
          <w:lang w:val="en-US" w:eastAsia="zh-CN"/>
        </w:rPr>
      </w:pPr>
      <w:r>
        <w:rPr>
          <w:rFonts w:hint="eastAsia"/>
          <w:sz w:val="32"/>
          <w:szCs w:val="32"/>
          <w:lang w:val="en-US" w:eastAsia="zh-CN"/>
        </w:rPr>
        <w:t>附件：</w:t>
      </w:r>
    </w:p>
    <w:p>
      <w:pPr>
        <w:numPr>
          <w:ilvl w:val="0"/>
          <w:numId w:val="0"/>
        </w:numPr>
        <w:jc w:val="both"/>
        <w:rPr>
          <w:rFonts w:hint="eastAsia" w:eastAsiaTheme="minorEastAsia"/>
          <w:sz w:val="32"/>
          <w:szCs w:val="32"/>
          <w:lang w:val="en-US" w:eastAsia="zh-CN"/>
        </w:rPr>
      </w:pPr>
      <w:r>
        <w:rPr>
          <w:rFonts w:hint="eastAsia"/>
          <w:sz w:val="32"/>
          <w:szCs w:val="32"/>
          <w:lang w:val="en-US" w:eastAsia="zh-CN"/>
        </w:rPr>
        <w:t>院徽</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 xml:space="preserve">        </w:t>
      </w:r>
      <w:r>
        <w:rPr>
          <w:rFonts w:hint="default"/>
          <w:color w:val="000000"/>
          <w:sz w:val="24"/>
          <w:szCs w:val="24"/>
          <w:lang w:val="en-US" w:eastAsia="zh-CN"/>
        </w:rPr>
        <w:drawing>
          <wp:inline distT="0" distB="0" distL="114300" distR="114300">
            <wp:extent cx="3524885" cy="4210050"/>
            <wp:effectExtent l="0" t="0" r="18415" b="0"/>
            <wp:docPr id="1" name="图片 1" descr="79f781c17ad012b6e68e755bd2db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f781c17ad012b6e68e755bd2db2c4"/>
                    <pic:cNvPicPr>
                      <a:picLocks noChangeAspect="1"/>
                    </pic:cNvPicPr>
                  </pic:nvPicPr>
                  <pic:blipFill>
                    <a:blip r:embed="rId4"/>
                    <a:stretch>
                      <a:fillRect/>
                    </a:stretch>
                  </pic:blipFill>
                  <pic:spPr>
                    <a:xfrm>
                      <a:off x="0" y="0"/>
                      <a:ext cx="3524885" cy="4210050"/>
                    </a:xfrm>
                    <a:prstGeom prst="rect">
                      <a:avLst/>
                    </a:prstGeom>
                  </pic:spPr>
                </pic:pic>
              </a:graphicData>
            </a:graphic>
          </wp:inline>
        </w:drawing>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中性笔：</w:t>
      </w:r>
    </w:p>
    <w:p>
      <w:pPr>
        <w:bidi w:val="0"/>
        <w:spacing w:line="480" w:lineRule="auto"/>
        <w:ind w:firstLine="480" w:firstLineChars="200"/>
        <w:rPr>
          <w:rFonts w:hint="default"/>
          <w:color w:val="000000"/>
          <w:sz w:val="24"/>
          <w:szCs w:val="24"/>
          <w:lang w:val="en-US" w:eastAsia="zh-CN"/>
        </w:rPr>
      </w:pPr>
      <w:r>
        <w:rPr>
          <w:rFonts w:hint="default"/>
          <w:color w:val="000000"/>
          <w:sz w:val="24"/>
          <w:szCs w:val="24"/>
          <w:lang w:val="en-US" w:eastAsia="zh-CN"/>
        </w:rPr>
        <w:drawing>
          <wp:inline distT="0" distB="0" distL="114300" distR="114300">
            <wp:extent cx="4559300" cy="3048000"/>
            <wp:effectExtent l="0" t="0" r="12700" b="0"/>
            <wp:docPr id="3" name="图片 3" descr="QQ图片2022092910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220929105511"/>
                    <pic:cNvPicPr>
                      <a:picLocks noChangeAspect="1"/>
                    </pic:cNvPicPr>
                  </pic:nvPicPr>
                  <pic:blipFill>
                    <a:blip r:embed="rId5"/>
                    <a:stretch>
                      <a:fillRect/>
                    </a:stretch>
                  </pic:blipFill>
                  <pic:spPr>
                    <a:xfrm>
                      <a:off x="0" y="0"/>
                      <a:ext cx="4559300" cy="3048000"/>
                    </a:xfrm>
                    <a:prstGeom prst="rect">
                      <a:avLst/>
                    </a:prstGeom>
                  </pic:spPr>
                </pic:pic>
              </a:graphicData>
            </a:graphic>
          </wp:inline>
        </w:drawing>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纸杯：</w:t>
      </w:r>
    </w:p>
    <w:p>
      <w:pPr>
        <w:bidi w:val="0"/>
        <w:spacing w:line="480" w:lineRule="auto"/>
        <w:ind w:firstLine="480" w:firstLineChars="200"/>
        <w:rPr>
          <w:rFonts w:hint="default"/>
          <w:color w:val="000000"/>
          <w:sz w:val="24"/>
          <w:szCs w:val="24"/>
          <w:lang w:val="en-US" w:eastAsia="zh-CN"/>
        </w:rPr>
      </w:pPr>
      <w:r>
        <w:rPr>
          <w:rFonts w:hint="default"/>
          <w:color w:val="000000"/>
          <w:sz w:val="24"/>
          <w:szCs w:val="24"/>
          <w:lang w:val="en-US" w:eastAsia="zh-CN"/>
        </w:rPr>
        <w:drawing>
          <wp:inline distT="0" distB="0" distL="114300" distR="114300">
            <wp:extent cx="3576955" cy="3870325"/>
            <wp:effectExtent l="0" t="0" r="4445" b="15875"/>
            <wp:docPr id="4" name="图片 4" descr="微信图片_2022091917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919173047"/>
                    <pic:cNvPicPr>
                      <a:picLocks noChangeAspect="1"/>
                    </pic:cNvPicPr>
                  </pic:nvPicPr>
                  <pic:blipFill>
                    <a:blip r:embed="rId6"/>
                    <a:stretch>
                      <a:fillRect/>
                    </a:stretch>
                  </pic:blipFill>
                  <pic:spPr>
                    <a:xfrm>
                      <a:off x="0" y="0"/>
                      <a:ext cx="3576955" cy="3870325"/>
                    </a:xfrm>
                    <a:prstGeom prst="rect">
                      <a:avLst/>
                    </a:prstGeom>
                  </pic:spPr>
                </pic:pic>
              </a:graphicData>
            </a:graphic>
          </wp:inline>
        </w:drawing>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笔记本：颜色待定</w:t>
      </w:r>
    </w:p>
    <w:p>
      <w:pPr>
        <w:bidi w:val="0"/>
        <w:spacing w:line="480" w:lineRule="auto"/>
        <w:ind w:firstLine="480" w:firstLineChars="200"/>
        <w:rPr>
          <w:rFonts w:hint="default"/>
          <w:color w:val="000000"/>
          <w:sz w:val="24"/>
          <w:szCs w:val="24"/>
          <w:lang w:val="en-US" w:eastAsia="zh-CN"/>
        </w:rPr>
      </w:pPr>
      <w:r>
        <w:rPr>
          <w:rFonts w:hint="default"/>
          <w:color w:val="000000"/>
          <w:sz w:val="24"/>
          <w:szCs w:val="24"/>
          <w:lang w:val="en-US" w:eastAsia="zh-CN"/>
        </w:rPr>
        <w:drawing>
          <wp:inline distT="0" distB="0" distL="114300" distR="114300">
            <wp:extent cx="1943100" cy="3935095"/>
            <wp:effectExtent l="0" t="0" r="0" b="8255"/>
            <wp:docPr id="5" name="图片 5" descr="微信图片_2022092916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29163307"/>
                    <pic:cNvPicPr>
                      <a:picLocks noChangeAspect="1"/>
                    </pic:cNvPicPr>
                  </pic:nvPicPr>
                  <pic:blipFill>
                    <a:blip r:embed="rId7"/>
                    <a:stretch>
                      <a:fillRect/>
                    </a:stretch>
                  </pic:blipFill>
                  <pic:spPr>
                    <a:xfrm>
                      <a:off x="0" y="0"/>
                      <a:ext cx="1943100" cy="3935095"/>
                    </a:xfrm>
                    <a:prstGeom prst="rect">
                      <a:avLst/>
                    </a:prstGeom>
                  </pic:spPr>
                </pic:pic>
              </a:graphicData>
            </a:graphic>
          </wp:inline>
        </w:drawing>
      </w:r>
      <w:bookmarkStart w:id="0" w:name="_GoBack"/>
      <w:bookmarkEnd w:id="0"/>
    </w:p>
    <w:p>
      <w:pPr>
        <w:jc w:val="left"/>
        <w:rPr>
          <w:rFonts w:hint="eastAsia"/>
          <w:b/>
          <w:bCs/>
          <w:sz w:val="44"/>
          <w:szCs w:val="44"/>
          <w:lang w:val="en-US" w:eastAsia="zh-CN"/>
        </w:rPr>
      </w:pPr>
    </w:p>
    <w:p>
      <w:pPr>
        <w:jc w:val="left"/>
        <w:rPr>
          <w:rFonts w:hint="eastAsia"/>
          <w:b/>
          <w:bCs/>
          <w:sz w:val="44"/>
          <w:szCs w:val="44"/>
          <w:lang w:eastAsia="zh-CN"/>
        </w:rPr>
      </w:pPr>
      <w:r>
        <w:rPr>
          <w:rFonts w:hint="eastAsia"/>
          <w:b/>
          <w:bCs/>
          <w:sz w:val="44"/>
          <w:szCs w:val="44"/>
          <w:lang w:val="en-US" w:eastAsia="zh-CN"/>
        </w:rPr>
        <w:t>封面：</w:t>
      </w:r>
    </w:p>
    <w:p>
      <w:pPr>
        <w:jc w:val="center"/>
        <w:rPr>
          <w:rFonts w:hint="eastAsia"/>
          <w:b/>
          <w:bCs/>
          <w:sz w:val="44"/>
          <w:szCs w:val="44"/>
          <w:lang w:val="en-US" w:eastAsia="zh-CN"/>
        </w:rPr>
      </w:pPr>
      <w:r>
        <w:rPr>
          <w:rFonts w:hint="eastAsia"/>
          <w:b/>
          <w:bCs/>
          <w:sz w:val="44"/>
          <w:szCs w:val="44"/>
          <w:lang w:val="en-US" w:eastAsia="zh-CN"/>
        </w:rPr>
        <w:t>预防艾滋病、梅毒、乙肝母婴传播</w:t>
      </w: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44"/>
          <w:szCs w:val="44"/>
          <w:lang w:val="en-US" w:eastAsia="zh-CN"/>
        </w:rPr>
      </w:pPr>
      <w:r>
        <w:rPr>
          <w:rFonts w:hint="eastAsia"/>
          <w:b/>
          <w:bCs/>
          <w:sz w:val="44"/>
          <w:szCs w:val="44"/>
          <w:lang w:val="en-US" w:eastAsia="zh-CN"/>
        </w:rPr>
        <w:t>工</w:t>
      </w:r>
    </w:p>
    <w:p>
      <w:pPr>
        <w:jc w:val="center"/>
        <w:rPr>
          <w:rFonts w:hint="eastAsia"/>
          <w:b/>
          <w:bCs/>
          <w:sz w:val="44"/>
          <w:szCs w:val="44"/>
          <w:lang w:val="en-US" w:eastAsia="zh-CN"/>
        </w:rPr>
      </w:pPr>
      <w:r>
        <w:rPr>
          <w:rFonts w:hint="eastAsia"/>
          <w:b/>
          <w:bCs/>
          <w:sz w:val="44"/>
          <w:szCs w:val="44"/>
          <w:lang w:val="en-US" w:eastAsia="zh-CN"/>
        </w:rPr>
        <w:t>作</w:t>
      </w:r>
    </w:p>
    <w:p>
      <w:pPr>
        <w:jc w:val="center"/>
        <w:rPr>
          <w:rFonts w:hint="eastAsia"/>
          <w:b/>
          <w:bCs/>
          <w:sz w:val="44"/>
          <w:szCs w:val="44"/>
          <w:lang w:val="en-US" w:eastAsia="zh-CN"/>
        </w:rPr>
      </w:pPr>
      <w:r>
        <w:rPr>
          <w:rFonts w:hint="eastAsia"/>
          <w:b/>
          <w:bCs/>
          <w:sz w:val="44"/>
          <w:szCs w:val="44"/>
          <w:lang w:val="en-US" w:eastAsia="zh-CN"/>
        </w:rPr>
        <w:t>笔</w:t>
      </w:r>
    </w:p>
    <w:p>
      <w:pPr>
        <w:jc w:val="center"/>
        <w:rPr>
          <w:rFonts w:hint="eastAsia"/>
          <w:b/>
          <w:bCs/>
          <w:sz w:val="44"/>
          <w:szCs w:val="44"/>
          <w:lang w:val="en-US" w:eastAsia="zh-CN"/>
        </w:rPr>
      </w:pPr>
      <w:r>
        <w:rPr>
          <w:rFonts w:hint="eastAsia"/>
          <w:b/>
          <w:bCs/>
          <w:sz w:val="44"/>
          <w:szCs w:val="44"/>
          <w:lang w:val="en-US" w:eastAsia="zh-CN"/>
        </w:rPr>
        <w:t>记</w:t>
      </w:r>
    </w:p>
    <w:p>
      <w:pPr>
        <w:jc w:val="center"/>
        <w:rPr>
          <w:rFonts w:hint="default"/>
          <w:b/>
          <w:bCs/>
          <w:sz w:val="44"/>
          <w:szCs w:val="44"/>
          <w:lang w:val="en-US" w:eastAsia="zh-CN"/>
        </w:rPr>
      </w:pPr>
      <w:r>
        <w:rPr>
          <w:rFonts w:hint="eastAsia"/>
          <w:b/>
          <w:bCs/>
          <w:sz w:val="44"/>
          <w:szCs w:val="44"/>
          <w:lang w:val="en-US" w:eastAsia="zh-CN"/>
        </w:rPr>
        <w:t>本</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both"/>
        <w:rPr>
          <w:rFonts w:hint="eastAsia"/>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资阳市暨雁江区妇幼保健院</w:t>
      </w:r>
    </w:p>
    <w:p>
      <w:pPr>
        <w:jc w:val="center"/>
        <w:rPr>
          <w:rFonts w:hint="eastAsia"/>
          <w:b/>
          <w:bCs/>
          <w:sz w:val="32"/>
          <w:szCs w:val="32"/>
          <w:lang w:val="en-US" w:eastAsia="zh-CN"/>
        </w:rPr>
      </w:pPr>
      <w:r>
        <w:rPr>
          <w:rFonts w:hint="eastAsia"/>
          <w:b/>
          <w:bCs/>
          <w:sz w:val="32"/>
          <w:szCs w:val="32"/>
          <w:lang w:val="en-US" w:eastAsia="zh-CN"/>
        </w:rPr>
        <w:t>资阳市暨雁江区预防艾滋病母婴传播管理办公室</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left"/>
        <w:rPr>
          <w:rFonts w:hint="eastAsia"/>
          <w:b/>
          <w:bCs/>
          <w:sz w:val="44"/>
          <w:szCs w:val="44"/>
          <w:lang w:val="en-US" w:eastAsia="zh-CN"/>
        </w:rPr>
      </w:pPr>
      <w:r>
        <w:rPr>
          <w:rFonts w:hint="eastAsia"/>
          <w:b/>
          <w:bCs/>
          <w:sz w:val="44"/>
          <w:szCs w:val="44"/>
          <w:lang w:val="en-US" w:eastAsia="zh-CN"/>
        </w:rPr>
        <w:t>首页：</w:t>
      </w:r>
    </w:p>
    <w:p>
      <w:pPr>
        <w:jc w:val="center"/>
        <w:rPr>
          <w:rFonts w:hint="eastAsia"/>
          <w:sz w:val="32"/>
          <w:szCs w:val="32"/>
          <w:lang w:val="en-US" w:eastAsia="zh-CN"/>
        </w:rPr>
      </w:pPr>
      <w:r>
        <w:rPr>
          <w:rFonts w:hint="eastAsia"/>
          <w:sz w:val="32"/>
          <w:szCs w:val="32"/>
          <w:lang w:val="en-US" w:eastAsia="zh-CN"/>
        </w:rPr>
        <w:t>寄语</w:t>
      </w:r>
    </w:p>
    <w:p>
      <w:pPr>
        <w:ind w:firstLine="640" w:firstLineChars="200"/>
        <w:jc w:val="left"/>
        <w:rPr>
          <w:rFonts w:hint="eastAsia"/>
          <w:sz w:val="32"/>
          <w:szCs w:val="32"/>
          <w:lang w:val="en-US" w:eastAsia="zh-CN"/>
        </w:rPr>
      </w:pPr>
      <w:r>
        <w:rPr>
          <w:rFonts w:hint="eastAsia"/>
          <w:sz w:val="32"/>
          <w:szCs w:val="32"/>
          <w:lang w:val="en-US" w:eastAsia="zh-CN"/>
        </w:rPr>
        <w:t>预防母婴传播工作以艾滋病、梅毒和乙肝综合防治体系为支撑，以常规妇女保健、孕产妇保健和儿童保健工作为基础，结合基本公共卫生服务项目工作，为育龄人群、孕产妇及所生儿童提供全面、综合、系统的预防母婴传播服务。做到早检测、早发现、早干预、早治疗。实行“逢婚必检”、“逢孕必检”、“逢阳必阻”。</w:t>
      </w:r>
    </w:p>
    <w:p>
      <w:pPr>
        <w:ind w:firstLine="480" w:firstLineChars="200"/>
        <w:jc w:val="left"/>
        <w:rPr>
          <w:rFonts w:hint="eastAsia" w:ascii="宋体" w:hAnsi="宋体" w:eastAsia="宋体" w:cs="宋体"/>
          <w:sz w:val="24"/>
          <w:szCs w:val="24"/>
          <w:lang w:val="en-US" w:eastAsia="zh-CN"/>
        </w:rPr>
      </w:pP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8"/>
          <w:szCs w:val="28"/>
          <w:lang w:val="en-US" w:eastAsia="zh-CN"/>
        </w:rPr>
      </w:pPr>
      <w:r>
        <w:rPr>
          <w:rFonts w:hint="eastAsia"/>
          <w:b/>
          <w:bCs/>
          <w:sz w:val="44"/>
          <w:szCs w:val="44"/>
          <w:lang w:val="en-US" w:eastAsia="zh-CN"/>
        </w:rPr>
        <w:t>页眉：</w:t>
      </w:r>
      <w:r>
        <w:rPr>
          <w:rFonts w:hint="eastAsia" w:ascii="宋体" w:hAnsi="宋体" w:eastAsia="宋体" w:cs="宋体"/>
          <w:b/>
          <w:bCs/>
          <w:sz w:val="28"/>
          <w:szCs w:val="28"/>
          <w:lang w:val="en-US" w:eastAsia="zh-CN"/>
        </w:rPr>
        <w:t xml:space="preserve">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ind w:firstLine="562" w:firstLineChars="2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p>
    <w:p>
      <w:pPr>
        <w:ind w:firstLine="2249" w:firstLineChars="800"/>
        <w:jc w:val="left"/>
        <w:rPr>
          <w:rFonts w:hint="eastAsia" w:ascii="宋体" w:hAnsi="宋体" w:eastAsia="宋体" w:cs="宋体"/>
          <w:b/>
          <w:bCs/>
          <w:sz w:val="28"/>
          <w:szCs w:val="28"/>
          <w:lang w:val="en-US" w:eastAsia="zh-CN"/>
        </w:rPr>
      </w:pPr>
      <w:r>
        <w:rPr>
          <w:rFonts w:ascii="宋体" w:hAnsi="宋体" w:eastAsia="宋体" w:cs="宋体"/>
          <w:b/>
          <w:bCs/>
          <w:sz w:val="28"/>
          <w:szCs w:val="28"/>
        </w:rPr>
        <w:t>孕产妇抗病毒治疗</w:t>
      </w:r>
      <w:r>
        <w:rPr>
          <w:rFonts w:ascii="宋体" w:hAnsi="宋体" w:eastAsia="宋体" w:cs="宋体"/>
          <w:b/>
          <w:bCs/>
          <w:sz w:val="28"/>
          <w:szCs w:val="28"/>
        </w:rPr>
        <w:br w:type="textWrapping"/>
      </w:r>
      <w:r>
        <w:rPr>
          <w:rFonts w:hint="eastAsia" w:ascii="宋体" w:hAnsi="宋体" w:eastAsia="宋体" w:cs="宋体"/>
          <w:sz w:val="28"/>
          <w:szCs w:val="28"/>
          <w:lang w:val="en-US" w:eastAsia="zh-CN"/>
        </w:rPr>
        <w:t>一、</w:t>
      </w:r>
      <w:r>
        <w:rPr>
          <w:rFonts w:ascii="宋体" w:hAnsi="宋体" w:eastAsia="宋体" w:cs="宋体"/>
          <w:sz w:val="28"/>
          <w:szCs w:val="28"/>
        </w:rPr>
        <w:t>对于孕期发现艾滋病感染孕产妇，应当立即给予抗病毒治疗，可选择以下三种方案中的任意一种:</w:t>
      </w:r>
      <w:r>
        <w:rPr>
          <w:rFonts w:ascii="宋体" w:hAnsi="宋体" w:eastAsia="宋体" w:cs="宋体"/>
          <w:sz w:val="28"/>
          <w:szCs w:val="28"/>
        </w:rPr>
        <w:br w:type="textWrapping"/>
      </w:r>
      <w:r>
        <w:rPr>
          <w:rFonts w:ascii="宋体" w:hAnsi="宋体" w:eastAsia="宋体" w:cs="宋体"/>
          <w:sz w:val="28"/>
          <w:szCs w:val="28"/>
        </w:rPr>
        <w:t>方案一:替诺福韦(TDF)+拉米夫定(3TC)+洛匹那韦/利托那韦(LPV/r)</w:t>
      </w:r>
      <w:r>
        <w:rPr>
          <w:rFonts w:ascii="宋体" w:hAnsi="宋体" w:eastAsia="宋体" w:cs="宋体"/>
          <w:sz w:val="28"/>
          <w:szCs w:val="28"/>
        </w:rPr>
        <w:br w:type="textWrapping"/>
      </w:r>
      <w:r>
        <w:rPr>
          <w:rFonts w:ascii="宋体" w:hAnsi="宋体" w:eastAsia="宋体" w:cs="宋体"/>
          <w:sz w:val="28"/>
          <w:szCs w:val="28"/>
        </w:rPr>
        <w:t>方案二:替诺福韦(TDF)+拉米夫定(3TC)+依非韦伦(EFV) </w:t>
      </w:r>
      <w:r>
        <w:rPr>
          <w:rFonts w:ascii="宋体" w:hAnsi="宋体" w:eastAsia="宋体" w:cs="宋体"/>
          <w:sz w:val="28"/>
          <w:szCs w:val="28"/>
        </w:rPr>
        <w:br w:type="textWrapping"/>
      </w:r>
      <w:r>
        <w:rPr>
          <w:rFonts w:ascii="宋体" w:hAnsi="宋体" w:eastAsia="宋体" w:cs="宋体"/>
          <w:sz w:val="28"/>
          <w:szCs w:val="28"/>
        </w:rPr>
        <w:t>方案三</w:t>
      </w:r>
      <w:r>
        <w:rPr>
          <w:rFonts w:hint="eastAsia" w:ascii="宋体" w:hAnsi="宋体" w:eastAsia="宋体" w:cs="宋体"/>
          <w:sz w:val="28"/>
          <w:szCs w:val="28"/>
          <w:lang w:eastAsia="zh-CN"/>
        </w:rPr>
        <w:t>：</w:t>
      </w:r>
      <w:r>
        <w:rPr>
          <w:rFonts w:ascii="宋体" w:hAnsi="宋体" w:eastAsia="宋体" w:cs="宋体"/>
          <w:sz w:val="28"/>
          <w:szCs w:val="28"/>
        </w:rPr>
        <w:t>齐多夫定(AZT)+拉米夫定(3T</w:t>
      </w:r>
      <w:r>
        <w:rPr>
          <w:rFonts w:hint="eastAsia" w:ascii="宋体" w:hAnsi="宋体" w:eastAsia="宋体" w:cs="宋体"/>
          <w:sz w:val="28"/>
          <w:szCs w:val="28"/>
          <w:lang w:val="en-US" w:eastAsia="zh-CN"/>
        </w:rPr>
        <w:t>C</w:t>
      </w:r>
      <w:r>
        <w:rPr>
          <w:rFonts w:ascii="宋体" w:hAnsi="宋体" w:eastAsia="宋体" w:cs="宋体"/>
          <w:sz w:val="28"/>
          <w:szCs w:val="28"/>
        </w:rPr>
        <w:t>)+洛匹那韦/利托那韦(LPV/r) </w:t>
      </w:r>
      <w:r>
        <w:rPr>
          <w:rFonts w:ascii="宋体" w:hAnsi="宋体" w:eastAsia="宋体" w:cs="宋体"/>
          <w:sz w:val="28"/>
          <w:szCs w:val="28"/>
        </w:rPr>
        <w:br w:type="textWrapping"/>
      </w:r>
      <w:r>
        <w:rPr>
          <w:rFonts w:hint="eastAsia" w:ascii="宋体" w:hAnsi="宋体" w:eastAsia="宋体" w:cs="宋体"/>
          <w:sz w:val="28"/>
          <w:szCs w:val="28"/>
          <w:lang w:val="en-US" w:eastAsia="zh-CN"/>
        </w:rPr>
        <w:t>二、</w:t>
      </w:r>
      <w:r>
        <w:rPr>
          <w:rFonts w:ascii="宋体" w:hAnsi="宋体" w:eastAsia="宋体" w:cs="宋体"/>
          <w:sz w:val="28"/>
          <w:szCs w:val="28"/>
        </w:rPr>
        <w:t>孕前已接受抗病毒治疗的孕产妇，根据病毒载量检测结果进行病毒抑制效果评估。如病毒载量小于50拷贝/ml,可保持原治疗方案不变;否则，酌情调整抗病毒治疗用药方案。</w:t>
      </w:r>
      <w:r>
        <w:rPr>
          <w:rFonts w:ascii="宋体" w:hAnsi="宋体" w:eastAsia="宋体" w:cs="宋体"/>
          <w:sz w:val="28"/>
          <w:szCs w:val="28"/>
        </w:rPr>
        <w:br w:type="textWrapping"/>
      </w:r>
      <w:r>
        <w:rPr>
          <w:rFonts w:hint="eastAsia" w:ascii="宋体" w:hAnsi="宋体" w:eastAsia="宋体" w:cs="宋体"/>
          <w:sz w:val="28"/>
          <w:szCs w:val="28"/>
          <w:lang w:val="en-US" w:eastAsia="zh-CN"/>
        </w:rPr>
        <w:t>三、</w:t>
      </w:r>
      <w:r>
        <w:rPr>
          <w:rFonts w:ascii="宋体" w:hAnsi="宋体" w:eastAsia="宋体" w:cs="宋体"/>
          <w:sz w:val="28"/>
          <w:szCs w:val="28"/>
        </w:rPr>
        <w:t>对于孕晚期(孕28周之后)发现的艾滋病感染孕产妇，有条件的情况下推荐使用:替诺福韦(TDF)+拉米夫定(3TC)/恩曲他滨(FTC)</w:t>
      </w:r>
      <w:r>
        <w:rPr>
          <w:rFonts w:hint="eastAsia" w:ascii="宋体" w:hAnsi="宋体" w:eastAsia="宋体" w:cs="宋体"/>
          <w:sz w:val="28"/>
          <w:szCs w:val="28"/>
          <w:lang w:val="en-US" w:eastAsia="zh-CN"/>
        </w:rPr>
        <w:t>+</w:t>
      </w:r>
      <w:r>
        <w:rPr>
          <w:rFonts w:ascii="宋体" w:hAnsi="宋体" w:eastAsia="宋体" w:cs="宋体"/>
          <w:sz w:val="28"/>
          <w:szCs w:val="28"/>
        </w:rPr>
        <w:t>整合酶抑制剂。</w:t>
      </w:r>
      <w:r>
        <w:rPr>
          <w:rFonts w:ascii="宋体" w:hAnsi="宋体" w:eastAsia="宋体" w:cs="宋体"/>
          <w:sz w:val="28"/>
          <w:szCs w:val="28"/>
        </w:rPr>
        <w:br w:type="textWrapping"/>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ind w:firstLine="2249" w:firstLineChars="800"/>
        <w:jc w:val="left"/>
        <w:rPr>
          <w:rFonts w:hint="eastAsia" w:ascii="方正仿宋简体" w:hAnsi="方正仿宋简体" w:eastAsia="方正仿宋简体" w:cs="方正仿宋简体"/>
          <w:sz w:val="28"/>
          <w:szCs w:val="28"/>
        </w:rPr>
      </w:pPr>
      <w:r>
        <w:rPr>
          <w:rFonts w:hint="eastAsia" w:ascii="宋体" w:hAnsi="宋体" w:eastAsia="宋体" w:cs="宋体"/>
          <w:b/>
          <w:bCs/>
          <w:sz w:val="28"/>
          <w:szCs w:val="28"/>
          <w:lang w:val="en-US" w:eastAsia="zh-CN"/>
        </w:rPr>
        <w:t>孕产妇抗病毒治疗</w:t>
      </w:r>
      <w:r>
        <w:rPr>
          <w:rFonts w:ascii="宋体" w:hAnsi="宋体" w:eastAsia="宋体" w:cs="宋体"/>
          <w:b/>
          <w:bCs/>
          <w:sz w:val="28"/>
          <w:szCs w:val="28"/>
        </w:rPr>
        <w:t>注意事项</w:t>
      </w:r>
      <w:r>
        <w:rPr>
          <w:rFonts w:ascii="宋体" w:hAnsi="宋体" w:eastAsia="宋体" w:cs="宋体"/>
          <w:sz w:val="28"/>
          <w:szCs w:val="28"/>
        </w:rPr>
        <w:br w:type="textWrapping"/>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方正仿宋简体" w:hAnsi="方正仿宋简体" w:eastAsia="方正仿宋简体" w:cs="方正仿宋简体"/>
          <w:sz w:val="28"/>
          <w:szCs w:val="28"/>
          <w:lang w:val="en-US" w:eastAsia="zh-CN"/>
        </w:rPr>
        <w:t>一、</w:t>
      </w:r>
      <w:r>
        <w:rPr>
          <w:rFonts w:hint="eastAsia" w:ascii="方正仿宋简体" w:hAnsi="方正仿宋简体" w:eastAsia="方正仿宋简体" w:cs="方正仿宋简体"/>
          <w:sz w:val="28"/>
          <w:szCs w:val="28"/>
        </w:rPr>
        <w:t>在分娩结束后，艾滋病感染产妇无需停药、继续进行抗病毒治疗。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二、</w:t>
      </w:r>
      <w:r>
        <w:rPr>
          <w:rFonts w:hint="eastAsia" w:ascii="方正仿宋简体" w:hAnsi="方正仿宋简体" w:eastAsia="方正仿宋简体" w:cs="方正仿宋简体"/>
          <w:sz w:val="28"/>
          <w:szCs w:val="28"/>
        </w:rPr>
        <w:t>当孕产妇血红蛋白低于</w:t>
      </w:r>
      <w:r>
        <w:rPr>
          <w:rFonts w:hint="eastAsia" w:ascii="方正仿宋简体" w:hAnsi="方正仿宋简体" w:eastAsia="方正仿宋简体" w:cs="方正仿宋简体"/>
          <w:color w:val="auto"/>
          <w:sz w:val="28"/>
          <w:szCs w:val="28"/>
        </w:rPr>
        <w:t>90</w:t>
      </w:r>
      <w:r>
        <w:rPr>
          <w:rFonts w:hint="eastAsia" w:ascii="方正仿宋简体" w:hAnsi="方正仿宋简体" w:eastAsia="方正仿宋简体" w:cs="方正仿宋简体"/>
          <w:color w:val="auto"/>
          <w:sz w:val="28"/>
          <w:szCs w:val="28"/>
          <w:lang w:val="en-US" w:eastAsia="zh-CN"/>
        </w:rPr>
        <w:t>g/L，</w:t>
      </w:r>
      <w:r>
        <w:rPr>
          <w:rFonts w:hint="eastAsia" w:ascii="方正仿宋简体" w:hAnsi="方正仿宋简体" w:eastAsia="方正仿宋简体" w:cs="方正仿宋简体"/>
          <w:color w:val="auto"/>
          <w:sz w:val="28"/>
          <w:szCs w:val="28"/>
        </w:rPr>
        <w:t>或中性粒细胞低于0.75X10</w:t>
      </w:r>
      <w:r>
        <w:rPr>
          <w:rFonts w:hint="eastAsia" w:ascii="方正仿宋简体" w:hAnsi="方正仿宋简体" w:eastAsia="方正仿宋简体" w:cs="方正仿宋简体"/>
          <w:color w:val="auto"/>
          <w:sz w:val="32"/>
          <w:szCs w:val="32"/>
          <w:vertAlign w:val="superscript"/>
          <w:lang w:val="en-US" w:eastAsia="zh-CN"/>
        </w:rPr>
        <w:t>9</w:t>
      </w:r>
      <w:r>
        <w:rPr>
          <w:rFonts w:hint="eastAsia" w:ascii="方正仿宋简体" w:hAnsi="方正仿宋简体" w:eastAsia="方正仿宋简体" w:cs="方正仿宋简体"/>
          <w:color w:val="auto"/>
          <w:sz w:val="28"/>
          <w:szCs w:val="28"/>
        </w:rPr>
        <w:t>/L，</w:t>
      </w:r>
      <w:r>
        <w:rPr>
          <w:rFonts w:hint="eastAsia" w:ascii="方正仿宋简体" w:hAnsi="方正仿宋简体" w:eastAsia="方正仿宋简体" w:cs="方正仿宋简体"/>
          <w:sz w:val="28"/>
          <w:szCs w:val="28"/>
        </w:rPr>
        <w:t>建议不选或停用AZT。应用TDF前需进行肾脏功能评估。</w:t>
      </w:r>
    </w:p>
    <w:p>
      <w:pPr>
        <w:numPr>
          <w:ilvl w:val="0"/>
          <w:numId w:val="1"/>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整合酶抑制剂应当选择可应用孕产妇的整合酶抑制剂。</w:t>
      </w:r>
    </w:p>
    <w:p>
      <w:pPr>
        <w:numPr>
          <w:ilvl w:val="0"/>
          <w:numId w:val="1"/>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治疗过程中出现特殊问题，可根据实际情况调整用药方案，必要时转上级抗病毒治疗定点医疗机构处置。</w:t>
      </w:r>
    </w:p>
    <w:p>
      <w:pPr>
        <w:numPr>
          <w:ilvl w:val="0"/>
          <w:numId w:val="0"/>
        </w:numPr>
        <w:ind w:firstLine="560"/>
        <w:jc w:val="lef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val="en-US" w:eastAsia="zh-CN"/>
        </w:rPr>
        <w:t>具体治疗方案参见最新版</w:t>
      </w:r>
      <w:r>
        <w:rPr>
          <w:rFonts w:hint="eastAsia" w:ascii="方正仿宋简体" w:hAnsi="方正仿宋简体" w:eastAsia="方正仿宋简体" w:cs="方正仿宋简体"/>
          <w:sz w:val="28"/>
          <w:szCs w:val="28"/>
        </w:rPr>
        <w:t>《预防艾滋病母婴传播技术指导手册》</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《国家免费艾滋病抗病毒药物治疗手册》</w:t>
      </w:r>
      <w:r>
        <w:rPr>
          <w:rFonts w:hint="eastAsia" w:ascii="方正仿宋简体" w:hAnsi="方正仿宋简体" w:eastAsia="方正仿宋简体" w:cs="方正仿宋简体"/>
          <w:sz w:val="28"/>
          <w:szCs w:val="28"/>
          <w:lang w:eastAsia="zh-CN"/>
        </w:rPr>
        <w:t>。</w:t>
      </w: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3272" w:firstLineChars="1164"/>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安全助产服务</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仿宋简体" w:hAnsi="方正仿宋简体" w:eastAsia="方正仿宋简体" w:cs="方正仿宋简体"/>
          <w:sz w:val="28"/>
          <w:szCs w:val="28"/>
        </w:rPr>
        <w:t>孕期提供充分的咨询，帮助感染孕妇及其家人尽早确定分娩医院，孕晚期制定分娩计划，及时到医院待产。</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艾滋病感染不作为实施剖宫产的指征。对于孕早、中期已经开始抗病毒治疗、规律服用药物</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没有艾滋病临床症状，或孕晚期病毒载量&lt;100</w:t>
      </w:r>
      <w:r>
        <w:rPr>
          <w:rFonts w:hint="eastAsia" w:ascii="方正仿宋简体" w:hAnsi="方正仿宋简体" w:eastAsia="方正仿宋简体" w:cs="方正仿宋简体"/>
          <w:sz w:val="28"/>
          <w:szCs w:val="28"/>
          <w:lang w:val="en-US" w:eastAsia="zh-CN"/>
        </w:rPr>
        <w:t>0</w:t>
      </w:r>
      <w:r>
        <w:rPr>
          <w:rFonts w:hint="eastAsia" w:ascii="方正仿宋简体" w:hAnsi="方正仿宋简体" w:eastAsia="方正仿宋简体" w:cs="方正仿宋简体"/>
          <w:sz w:val="28"/>
          <w:szCs w:val="28"/>
        </w:rPr>
        <w:t>拷贝/毫升，或已经临产的孕产妇，不建议施行</w:t>
      </w:r>
      <w:r>
        <w:rPr>
          <w:rFonts w:hint="eastAsia" w:ascii="方正仿宋简体" w:hAnsi="方正仿宋简体" w:eastAsia="方正仿宋简体" w:cs="方正仿宋简体"/>
          <w:sz w:val="28"/>
          <w:szCs w:val="28"/>
          <w:lang w:val="en-US" w:eastAsia="zh-CN"/>
        </w:rPr>
        <w:t>剖</w:t>
      </w:r>
      <w:r>
        <w:rPr>
          <w:rFonts w:hint="eastAsia" w:ascii="方正仿宋简体" w:hAnsi="方正仿宋简体" w:eastAsia="方正仿宋简体" w:cs="方正仿宋简体"/>
          <w:sz w:val="28"/>
          <w:szCs w:val="28"/>
        </w:rPr>
        <w:t>宫产，避免紧急剖宫产。</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产前检查和分娩过程中尽量避免可能增加母婴传播危险的损伤性操作，包括会阴侧切、人工破膜、官内胎儿头皮监测、使用胎头吸引器或产钳助产等。应严密观察并积极处理产程。尽可能减少新生儿接触母亲血波、羊水及分泌物的时间和机会。</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宋体" w:hAnsi="宋体" w:eastAsia="宋体" w:cs="宋体"/>
          <w:b/>
          <w:bCs/>
          <w:sz w:val="28"/>
          <w:szCs w:val="28"/>
          <w:lang w:val="en-US" w:eastAsia="zh-CN"/>
        </w:rPr>
        <w:t xml:space="preserve"> </w:t>
      </w: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843" w:firstLineChars="3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艾滋病感染孕产妇所生儿童母婴传播风险评估</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对所有的艾滋病感染孕产妇及所生儿童进行母婴传播风险评估，</w:t>
      </w:r>
      <w:r>
        <w:rPr>
          <w:rFonts w:hint="eastAsia" w:ascii="方正仿宋简体" w:hAnsi="方正仿宋简体" w:eastAsia="方正仿宋简体" w:cs="方正仿宋简体"/>
          <w:sz w:val="28"/>
          <w:szCs w:val="28"/>
        </w:rPr>
        <w:t>以确定儿童预防治疗方案。风险评估依据孕产妇抗病毒治疗、实验室检测等情况，将所生儿童分为高暴露风险儿童和普通</w:t>
      </w:r>
      <w:r>
        <w:rPr>
          <w:rFonts w:hint="eastAsia" w:ascii="方正仿宋简体" w:hAnsi="方正仿宋简体" w:eastAsia="方正仿宋简体" w:cs="方正仿宋简体"/>
          <w:sz w:val="28"/>
          <w:szCs w:val="28"/>
          <w:lang w:val="en-US" w:eastAsia="zh-CN"/>
        </w:rPr>
        <w:t>暴露</w:t>
      </w:r>
      <w:r>
        <w:rPr>
          <w:rFonts w:hint="eastAsia" w:ascii="方正仿宋简体" w:hAnsi="方正仿宋简体" w:eastAsia="方正仿宋简体" w:cs="方正仿宋简体"/>
          <w:sz w:val="28"/>
          <w:szCs w:val="28"/>
        </w:rPr>
        <w:t>风险儿童。</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符合以下条件之一的孕产妇所生儿童为艾滋病高暴露风险儿童，其他为普通暴露风险儿童。</w:t>
      </w:r>
    </w:p>
    <w:p>
      <w:pPr>
        <w:numPr>
          <w:ilvl w:val="0"/>
          <w:numId w:val="2"/>
        </w:numPr>
        <w:ind w:firstLine="560" w:firstLineChars="200"/>
        <w:jc w:val="lef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感染孕产妇孕晚期HIV病毒载量&gt;50拷贝/ml</w:t>
      </w:r>
      <w:r>
        <w:rPr>
          <w:rFonts w:hint="eastAsia" w:ascii="方正仿宋简体" w:hAnsi="方正仿宋简体" w:eastAsia="方正仿宋简体" w:cs="方正仿宋简体"/>
          <w:sz w:val="28"/>
          <w:szCs w:val="28"/>
          <w:lang w:eastAsia="zh-CN"/>
        </w:rPr>
        <w:t>。</w:t>
      </w:r>
    </w:p>
    <w:p>
      <w:pPr>
        <w:numPr>
          <w:ilvl w:val="0"/>
          <w:numId w:val="2"/>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感染孕产妇无孕晚期HIV病毒载量检测结果，孕期抗病毒治疗不足 12周</w:t>
      </w:r>
      <w:r>
        <w:rPr>
          <w:rFonts w:hint="eastAsia" w:ascii="方正仿宋简体" w:hAnsi="方正仿宋简体" w:eastAsia="方正仿宋简体" w:cs="方正仿宋简体"/>
          <w:sz w:val="28"/>
          <w:szCs w:val="28"/>
          <w:lang w:eastAsia="zh-CN"/>
        </w:rPr>
        <w:t>。</w:t>
      </w:r>
    </w:p>
    <w:p>
      <w:pPr>
        <w:numPr>
          <w:ilvl w:val="0"/>
          <w:numId w:val="2"/>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孕产妇临产时或分娩后HIV初筛试验阳性</w:t>
      </w:r>
      <w:r>
        <w:rPr>
          <w:rFonts w:hint="eastAsia" w:ascii="方正仿宋简体" w:hAnsi="方正仿宋简体" w:eastAsia="方正仿宋简体" w:cs="方正仿宋简体"/>
          <w:sz w:val="28"/>
          <w:szCs w:val="28"/>
          <w:lang w:eastAsia="zh-CN"/>
        </w:rPr>
        <w:t>。</w:t>
      </w: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1968" w:firstLineChars="7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儿童艾滋病感染状况监测和随访</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对所生儿童于出生后48小时内、6周和3个月时，分别采集血标本，进行婴儿艾滋病感染早期诊断检测(核酸检测)。两次核酸检测结果阳性，可诊断为艾滋病病毒感染。早期诊断检测结果为阴性或未进行早期诊断检测的儿童，应于12月龄时进行HIV抗体筛查，筛查结果阴性者，排除艾滋病感染;筛查结果阳性者，应随访至满18月龄，并再次进行HIV抗体检测，如抗体检测结果仍为阳性者应及时进行补充实验，明确艾滋病感染状态。</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艾滋病感染孕产妇所生儿童都应纳入高危儿管理，在儿童满1、3、6、9(8)、12和18月龄时，分别进行随访和体格检查。</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对于发现的艾滋病病毒感染儿童进行传染病报告，尽快进行转介和治疗。</w:t>
      </w:r>
      <w:r>
        <w:rPr>
          <w:rFonts w:hint="eastAsia" w:ascii="宋体" w:hAnsi="宋体" w:eastAsia="宋体" w:cs="宋体"/>
          <w:b/>
          <w:bCs/>
          <w:sz w:val="28"/>
          <w:szCs w:val="28"/>
          <w:lang w:val="en-US" w:eastAsia="zh-CN"/>
        </w:rPr>
        <w:br w:type="textWrapping"/>
      </w:r>
      <w:r>
        <w:rPr>
          <w:rFonts w:hint="eastAsia" w:ascii="宋体" w:hAnsi="宋体" w:eastAsia="宋体" w:cs="宋体"/>
          <w:b/>
          <w:bCs/>
          <w:sz w:val="28"/>
          <w:szCs w:val="28"/>
          <w:lang w:val="en-US" w:eastAsia="zh-CN"/>
        </w:rPr>
        <w:t xml:space="preserve">                    </w:t>
      </w: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1968" w:firstLineChars="700"/>
        <w:jc w:val="left"/>
        <w:rPr>
          <w:rFonts w:hint="eastAsia" w:ascii="方正仿宋简体" w:hAnsi="方正仿宋简体" w:eastAsia="方正仿宋简体" w:cs="方正仿宋简体"/>
          <w:sz w:val="28"/>
          <w:szCs w:val="28"/>
        </w:rPr>
      </w:pPr>
      <w:r>
        <w:rPr>
          <w:rFonts w:hint="eastAsia" w:ascii="宋体" w:hAnsi="宋体" w:eastAsia="宋体" w:cs="宋体"/>
          <w:b/>
          <w:bCs/>
          <w:sz w:val="28"/>
          <w:szCs w:val="28"/>
          <w:lang w:val="en-US" w:eastAsia="zh-CN"/>
        </w:rPr>
        <w:t>梅毒感染孕产妇治疗</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一、推荐方案</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孕产妇一旦发现梅毒感染，即刻开始治疗，可选择以下任意一种方案。</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苄星青霉素，240万单位，分两侧臀部肌内注射，每周1次，连续3次为1个疗程。</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2</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普鲁卡因青霉素，80万单位/日，肌内注射，连续15日为1个疗程。</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二、替代方案</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若青霉素过敏，在无头孢曲松过敏史的情况下使用头孢曲松，1g/日，肌内注射或静脉点滴，连续10日为1个疗程。</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若青霉素过敏且不能使用头孢曲松时，使用红霉素口服(禁用四环素、多西环素)，每次500mg</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4次1日，连服15日为</w:t>
      </w:r>
      <w:r>
        <w:rPr>
          <w:rFonts w:hint="eastAsia" w:ascii="方正仿宋简体" w:hAnsi="方正仿宋简体" w:eastAsia="方正仿宋简体" w:cs="方正仿宋简体"/>
          <w:sz w:val="28"/>
          <w:szCs w:val="28"/>
          <w:lang w:val="en-US" w:eastAsia="zh-CN"/>
        </w:rPr>
        <w:t>1</w:t>
      </w:r>
      <w:r>
        <w:rPr>
          <w:rFonts w:hint="eastAsia" w:ascii="方正仿宋简体" w:hAnsi="方正仿宋简体" w:eastAsia="方正仿宋简体" w:cs="方正仿宋简体"/>
          <w:sz w:val="28"/>
          <w:szCs w:val="28"/>
        </w:rPr>
        <w:t>个疗程。</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1687" w:firstLineChars="600"/>
        <w:jc w:val="left"/>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梅毒感染孕产妇治疗注意事项</w:t>
      </w:r>
    </w:p>
    <w:p>
      <w:pPr>
        <w:numPr>
          <w:ilvl w:val="0"/>
          <w:numId w:val="0"/>
        </w:numPr>
        <w:ind w:left="239" w:leftChars="114" w:firstLine="240" w:firstLineChars="100"/>
        <w:jc w:val="left"/>
        <w:rPr>
          <w:rFonts w:hint="eastAsia" w:ascii="宋体" w:hAnsi="宋体" w:eastAsia="宋体" w:cs="宋体"/>
          <w:sz w:val="24"/>
          <w:szCs w:val="24"/>
          <w:lang w:val="en-US" w:eastAsia="zh-CN"/>
        </w:rPr>
      </w:pP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一、</w:t>
      </w:r>
      <w:r>
        <w:rPr>
          <w:rFonts w:hint="eastAsia" w:ascii="方正仿宋简体" w:hAnsi="方正仿宋简体" w:eastAsia="方正仿宋简体" w:cs="方正仿宋简体"/>
          <w:sz w:val="28"/>
          <w:szCs w:val="28"/>
        </w:rPr>
        <w:t>规范治疗的定义: 1.使用青霉素治疗; 2.按照 治疗方案要求全程、足量治疗; 3.治疗应在分娩前1个月完成。</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二、</w:t>
      </w:r>
      <w:r>
        <w:rPr>
          <w:rFonts w:hint="eastAsia" w:ascii="方正仿宋简体" w:hAnsi="方正仿宋简体" w:eastAsia="方正仿宋简体" w:cs="方正仿宋简体"/>
          <w:sz w:val="28"/>
          <w:szCs w:val="28"/>
        </w:rPr>
        <w:t>临产时发现的感染孕产妇，应立即启动并完成1个疗程的治疗</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三、梅毒螺旋体血清学试验阳性、非梅毒螺旋体血清学试验阴性的孕产妇，应给予1个疗程的治疗。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四、苄星青霉素治疗期间，若中断治疗超过1周;或采用其他药物(普鲁卡因青霉素、头孢曲松或红霉素)治疗期间，遗漏治疗1日或超过1日，均应重新开始计算疗程并继续治疗。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五、治疗结束后应当定期随访。每月进行1次非梅毒螺旋体血清学试验定量检测，若3-6个月内非梅毒螺旋体血清学试验滴度未下降4倍(2个稀释度)，或滴度上升4倍(2个稀释度)，或检测结果由阴转阳，应当立即再给予1个疗程的梅毒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六、孕期用红霉素治疗的孕妇，在分娩后应使用多 西环素复治(多西环素，100mg, 2次/日， 连服15日</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治疗期间不能哺乳，所生的儿童应按照先天梅毒治疗方案给予相应的治疗。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七、感染孕产妇分境前必须进行非梅毒螺旋体血清学试验定量检测，以便与所生新生儿非</w:t>
      </w:r>
      <w:r>
        <w:rPr>
          <w:rFonts w:hint="eastAsia" w:ascii="方正仿宋简体" w:hAnsi="方正仿宋简体" w:eastAsia="方正仿宋简体" w:cs="方正仿宋简体"/>
          <w:sz w:val="28"/>
          <w:szCs w:val="28"/>
          <w:lang w:val="en-US" w:eastAsia="zh-CN"/>
        </w:rPr>
        <w:t>梅毒</w:t>
      </w:r>
      <w:r>
        <w:rPr>
          <w:rFonts w:hint="eastAsia" w:ascii="方正仿宋简体" w:hAnsi="方正仿宋简体" w:eastAsia="方正仿宋简体" w:cs="方正仿宋简体"/>
          <w:sz w:val="28"/>
          <w:szCs w:val="28"/>
        </w:rPr>
        <w:t>螺旋体血清学试验定量检测结果进行比较，以此作为后续诊治的依据。</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梅毒感染孕产妇所生儿童预防性治疗</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治疗对象：所有梅毒感染孕产妇所生的新生儿。</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治疗方案：</w:t>
      </w:r>
      <w:r>
        <w:rPr>
          <w:rFonts w:hint="eastAsia" w:ascii="方正仿宋简体" w:hAnsi="方正仿宋简体" w:eastAsia="方正仿宋简体" w:cs="方正仿宋简体"/>
          <w:sz w:val="28"/>
          <w:szCs w:val="28"/>
        </w:rPr>
        <w:t>苄星青霉素</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5万单位/千克体重，1次肌内注射（分两侧臀肌）</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儿童梅毒感染状况监测和随访</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梅毒感染孕产妇所生儿童自出生时开始，定期进行梅毒血清学检测和随访，直至排除或诊断先天梅毒。</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p>
    <w:p>
      <w:pPr>
        <w:numPr>
          <w:ilvl w:val="0"/>
          <w:numId w:val="0"/>
        </w:numPr>
        <w:jc w:val="left"/>
        <w:rPr>
          <w:rFonts w:hint="default" w:ascii="方正仿宋简体" w:hAnsi="方正仿宋简体" w:eastAsia="方正仿宋简体" w:cs="方正仿宋简体"/>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2811" w:firstLineChars="1000"/>
        <w:jc w:val="left"/>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先天梅毒的诊断</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梅毒感染孕产妇所生儿童符合下列任何一项，可诊断为先天梅毒:</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 xml:space="preserve">一、儿童的皮肤黏膜损害或组织标本病原学检查阳性(病原学检测方法包括:暗视野显微镜、镀银染色镜检和核酸扩增试验) </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二、出生时梅毒螺旋体IgM抗体检测阳性</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三、出生时非梅毒螺旋体血清学试验定量检测结果阳性，滴度大于等于母亲分娩前滴度的4倍(2个稀释度)，且梅毒螺旋体血清学试验结果阳性;</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四、出生时不能诊断先天梅毒的儿童，任何一次随访过程中非梅毒螺旋体血清学试验结果由阴转阳或上升4倍滴度(2个稀释度)，且梅毒螺旋体血清学试验阳性</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五、18月龄前未能诊断先天梅毒的儿童，18月龄后梅毒螺旋体血清学试验仍阳性。</w:t>
      </w: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2811" w:firstLineChars="1000"/>
        <w:jc w:val="left"/>
        <w:rPr>
          <w:rFonts w:hint="default" w:ascii="方正仿宋简体" w:hAnsi="方正仿宋简体" w:eastAsia="方正仿宋简体" w:cs="方正仿宋简体"/>
          <w:sz w:val="28"/>
          <w:szCs w:val="28"/>
          <w:lang w:val="en-US" w:eastAsia="zh-CN"/>
        </w:rPr>
      </w:pPr>
      <w:r>
        <w:rPr>
          <w:rFonts w:hint="default" w:ascii="宋体" w:hAnsi="宋体" w:eastAsia="宋体" w:cs="宋体"/>
          <w:b/>
          <w:bCs/>
          <w:sz w:val="28"/>
          <w:szCs w:val="28"/>
          <w:lang w:val="en-US" w:eastAsia="zh-CN"/>
        </w:rPr>
        <w:t>乙肝感染孕产妇干预</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 xml:space="preserve">乙肝病毒表面抗原阳性的孕产妇需进行肝功能检测，有条件的地区进行HBV </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DNA定量检测。依据感染孕产妇血清HBV</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 xml:space="preserve"> DNA、转氨酶</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 xml:space="preserve">水平和肝脏疾病严重程度，在医生的指导下进行抗病毒治疗或转诊。 </w:t>
      </w:r>
      <w:r>
        <w:rPr>
          <w:rFonts w:hint="eastAsia" w:ascii="方正仿宋简体" w:hAnsi="方正仿宋简体" w:eastAsia="方正仿宋简体" w:cs="方正仿宋简体"/>
          <w:sz w:val="28"/>
          <w:szCs w:val="28"/>
          <w:lang w:val="en-US" w:eastAsia="zh-CN"/>
        </w:rPr>
        <w:t xml:space="preserve">            </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若孕产妇孕中、</w:t>
      </w:r>
      <w:r>
        <w:rPr>
          <w:rFonts w:hint="default" w:ascii="方正仿宋简体" w:hAnsi="方正仿宋简体" w:eastAsia="方正仿宋简体" w:cs="方正仿宋简体"/>
          <w:color w:val="auto"/>
          <w:sz w:val="28"/>
          <w:szCs w:val="28"/>
          <w:lang w:val="en-US" w:eastAsia="zh-CN"/>
        </w:rPr>
        <w:t>晚期血清HBV</w:t>
      </w:r>
      <w:r>
        <w:rPr>
          <w:rFonts w:hint="eastAsia" w:ascii="方正仿宋简体" w:hAnsi="方正仿宋简体" w:eastAsia="方正仿宋简体" w:cs="方正仿宋简体"/>
          <w:color w:val="auto"/>
          <w:sz w:val="28"/>
          <w:szCs w:val="28"/>
          <w:lang w:val="en-US" w:eastAsia="zh-CN"/>
        </w:rPr>
        <w:t xml:space="preserve">  </w:t>
      </w:r>
      <w:r>
        <w:rPr>
          <w:rFonts w:hint="default" w:ascii="方正仿宋简体" w:hAnsi="方正仿宋简体" w:eastAsia="方正仿宋简体" w:cs="方正仿宋简体"/>
          <w:color w:val="auto"/>
          <w:sz w:val="28"/>
          <w:szCs w:val="28"/>
          <w:lang w:val="en-US" w:eastAsia="zh-CN"/>
        </w:rPr>
        <w:t>DNA≥2x10</w:t>
      </w:r>
      <w:r>
        <w:rPr>
          <w:rFonts w:hint="eastAsia" w:ascii="方正仿宋简体" w:hAnsi="方正仿宋简体" w:eastAsia="方正仿宋简体" w:cs="方正仿宋简体"/>
          <w:color w:val="auto"/>
          <w:sz w:val="32"/>
          <w:szCs w:val="32"/>
          <w:vertAlign w:val="superscript"/>
          <w:lang w:val="en-US" w:eastAsia="zh-CN"/>
        </w:rPr>
        <w:t>5</w:t>
      </w:r>
      <w:r>
        <w:rPr>
          <w:rFonts w:hint="default" w:ascii="方正仿宋简体" w:hAnsi="方正仿宋简体" w:eastAsia="方正仿宋简体" w:cs="方正仿宋简体"/>
          <w:color w:val="auto"/>
          <w:sz w:val="28"/>
          <w:szCs w:val="28"/>
          <w:lang w:val="en-US" w:eastAsia="zh-CN"/>
        </w:rPr>
        <w:t>IU/ml, 建议与感染孕产妇充分沟通，在知情同意的基础上，于孕28周开始抗病毒治疗;对于HBV</w:t>
      </w:r>
      <w:r>
        <w:rPr>
          <w:rFonts w:hint="eastAsia" w:ascii="方正仿宋简体" w:hAnsi="方正仿宋简体" w:eastAsia="方正仿宋简体" w:cs="方正仿宋简体"/>
          <w:color w:val="auto"/>
          <w:sz w:val="28"/>
          <w:szCs w:val="28"/>
          <w:lang w:val="en-US" w:eastAsia="zh-CN"/>
        </w:rPr>
        <w:t xml:space="preserve"> </w:t>
      </w:r>
      <w:r>
        <w:rPr>
          <w:rFonts w:hint="default" w:ascii="方正仿宋简体" w:hAnsi="方正仿宋简体" w:eastAsia="方正仿宋简体" w:cs="方正仿宋简体"/>
          <w:color w:val="auto"/>
          <w:sz w:val="28"/>
          <w:szCs w:val="28"/>
          <w:lang w:val="en-US" w:eastAsia="zh-CN"/>
        </w:rPr>
        <w:t xml:space="preserve"> DNA&gt;2X10</w:t>
      </w:r>
      <w:r>
        <w:rPr>
          <w:rFonts w:hint="default" w:ascii="方正仿宋简体" w:hAnsi="方正仿宋简体" w:eastAsia="方正仿宋简体" w:cs="方正仿宋简体"/>
          <w:color w:val="auto"/>
          <w:sz w:val="32"/>
          <w:szCs w:val="32"/>
          <w:vertAlign w:val="superscript"/>
          <w:lang w:val="en-US" w:eastAsia="zh-CN"/>
        </w:rPr>
        <w:t>9</w:t>
      </w:r>
      <w:r>
        <w:rPr>
          <w:rFonts w:hint="default" w:ascii="方正仿宋简体" w:hAnsi="方正仿宋简体" w:eastAsia="方正仿宋简体" w:cs="方正仿宋简体"/>
          <w:color w:val="auto"/>
          <w:sz w:val="28"/>
          <w:szCs w:val="28"/>
          <w:lang w:val="en-US" w:eastAsia="zh-CN"/>
        </w:rPr>
        <w:t>IU/ml的孕产妇可于孕24周开始抗病毒治疗。若</w:t>
      </w:r>
      <w:r>
        <w:rPr>
          <w:rFonts w:hint="default" w:ascii="方正仿宋简体" w:hAnsi="方正仿宋简体" w:eastAsia="方正仿宋简体" w:cs="方正仿宋简体"/>
          <w:sz w:val="28"/>
          <w:szCs w:val="28"/>
          <w:lang w:val="en-US" w:eastAsia="zh-CN"/>
        </w:rPr>
        <w:t>不能进行HBV</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 xml:space="preserve"> DNA检测或无检测结果，可依据乙肝病毒E抗原阳性结果于孕28周开始抗病毒治疗。</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推荐药物为替诺福韦(TDF)。患有肾病或严重骨质疏松的孕产妇，可应用替比夫定(LdT)治疗。孕产妇用药后中途不建议停药，分娩后应立即停药。应加强产后监测，复查肝肾功能，进行HBV</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DNA定量检测。</w:t>
      </w: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1687" w:firstLineChars="600"/>
        <w:jc w:val="left"/>
        <w:rPr>
          <w:rFonts w:hint="default" w:ascii="宋体" w:hAnsi="宋体" w:eastAsia="宋体" w:cs="宋体"/>
          <w:b/>
          <w:bCs/>
          <w:sz w:val="28"/>
          <w:szCs w:val="28"/>
          <w:lang w:val="en-US" w:eastAsia="zh-CN"/>
        </w:rPr>
      </w:pPr>
    </w:p>
    <w:p>
      <w:pPr>
        <w:numPr>
          <w:ilvl w:val="0"/>
          <w:numId w:val="0"/>
        </w:numPr>
        <w:ind w:firstLine="1687" w:firstLineChars="600"/>
        <w:jc w:val="left"/>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乙肝感染孕产妇所生儿童干预</w:t>
      </w:r>
    </w:p>
    <w:p>
      <w:pPr>
        <w:numPr>
          <w:ilvl w:val="0"/>
          <w:numId w:val="3"/>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接种乙肝疫苗。</w:t>
      </w:r>
      <w:r>
        <w:rPr>
          <w:rFonts w:hint="default" w:ascii="方正仿宋简体" w:hAnsi="方正仿宋简体" w:eastAsia="方正仿宋简体" w:cs="方正仿宋简体"/>
          <w:sz w:val="28"/>
          <w:szCs w:val="28"/>
          <w:lang w:val="en-US" w:eastAsia="zh-CN"/>
        </w:rPr>
        <w:br w:type="textWrapping"/>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所有乙肝病毒表面抗原阳性孕产妇所生新生儿，均应按照最新版《国家免疫规划疫苗儿童免疫程序及说明》中新生儿乙肝疫苗免疫程序，于出生后12小时内尽早接种首剂乙肝疫苗，并按规定完成乙肝疫苗全程接种。</w:t>
      </w:r>
      <w:r>
        <w:rPr>
          <w:rFonts w:hint="default" w:ascii="方正仿宋简体" w:hAnsi="方正仿宋简体" w:eastAsia="方正仿宋简体" w:cs="方正仿宋简体"/>
          <w:sz w:val="28"/>
          <w:szCs w:val="28"/>
          <w:lang w:val="en-US" w:eastAsia="zh-CN"/>
        </w:rPr>
        <w:br w:type="textWrapping"/>
      </w:r>
      <w:r>
        <w:rPr>
          <w:rFonts w:hint="default" w:ascii="方正仿宋简体" w:hAnsi="方正仿宋简体" w:eastAsia="方正仿宋简体" w:cs="方正仿宋简体"/>
          <w:sz w:val="28"/>
          <w:szCs w:val="28"/>
          <w:lang w:val="en-US" w:eastAsia="zh-CN"/>
        </w:rPr>
        <w:t>二、注射乙肝免疫球蛋白。</w:t>
      </w:r>
      <w:r>
        <w:rPr>
          <w:rFonts w:hint="default" w:ascii="方正仿宋简体" w:hAnsi="方正仿宋简体" w:eastAsia="方正仿宋简体" w:cs="方正仿宋简体"/>
          <w:sz w:val="28"/>
          <w:szCs w:val="28"/>
          <w:lang w:val="en-US" w:eastAsia="zh-CN"/>
        </w:rPr>
        <w:br w:type="textWrapping"/>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所有乙肝病毒表面抗原阳性孕产妇所生新生儿，均应于出生后12小时内尽早注射乙肝免疫球蛋白100国际单位。注射方法为肌内注射，注意应与乙肝疫苗的接种部位不同，也不可与乙肝疫苗吸入同一注射器内注射。</w:t>
      </w:r>
      <w:r>
        <w:rPr>
          <w:rFonts w:hint="default" w:ascii="方正仿宋简体" w:hAnsi="方正仿宋简体" w:eastAsia="方正仿宋简体" w:cs="方正仿宋简体"/>
          <w:sz w:val="28"/>
          <w:szCs w:val="28"/>
          <w:lang w:val="en-US" w:eastAsia="zh-CN"/>
        </w:rPr>
        <w:br w:type="textWrapping"/>
      </w:r>
      <w:r>
        <w:rPr>
          <w:rFonts w:hint="default" w:ascii="方正仿宋简体" w:hAnsi="方正仿宋简体" w:eastAsia="方正仿宋简体" w:cs="方正仿宋简体"/>
          <w:sz w:val="28"/>
          <w:szCs w:val="28"/>
          <w:lang w:val="en-US" w:eastAsia="zh-CN"/>
        </w:rPr>
        <w:t>三、儿童喂养。</w:t>
      </w:r>
      <w:r>
        <w:rPr>
          <w:rFonts w:hint="default" w:ascii="方正仿宋简体" w:hAnsi="方正仿宋简体" w:eastAsia="方正仿宋简体" w:cs="方正仿宋简体"/>
          <w:sz w:val="28"/>
          <w:szCs w:val="28"/>
          <w:lang w:val="en-US" w:eastAsia="zh-CN"/>
        </w:rPr>
        <w:br w:type="textWrapping"/>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乙肝病毒表面抗原阳性孕产妇可以进行母乳喂养。</w:t>
      </w:r>
    </w:p>
    <w:p>
      <w:pPr>
        <w:numPr>
          <w:ilvl w:val="0"/>
          <w:numId w:val="0"/>
        </w:numPr>
        <w:jc w:val="left"/>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四、</w:t>
      </w:r>
      <w:r>
        <w:rPr>
          <w:rFonts w:hint="default" w:ascii="方正仿宋简体" w:hAnsi="方正仿宋简体" w:eastAsia="方正仿宋简体" w:cs="方正仿宋简体"/>
          <w:sz w:val="28"/>
          <w:szCs w:val="28"/>
          <w:lang w:val="en-US" w:eastAsia="zh-CN"/>
        </w:rPr>
        <w:t>儿童随访和检测。</w:t>
      </w:r>
      <w:r>
        <w:rPr>
          <w:rFonts w:hint="default" w:ascii="方正仿宋简体" w:hAnsi="方正仿宋简体" w:eastAsia="方正仿宋简体" w:cs="方正仿宋简体"/>
          <w:sz w:val="28"/>
          <w:szCs w:val="28"/>
          <w:lang w:val="en-US" w:eastAsia="zh-CN"/>
        </w:rPr>
        <w:br w:type="textWrapping"/>
      </w:r>
      <w:r>
        <w:rPr>
          <w:rFonts w:hint="default" w:ascii="方正仿宋简体" w:hAnsi="方正仿宋简体" w:eastAsia="方正仿宋简体" w:cs="方正仿宋简体"/>
          <w:sz w:val="28"/>
          <w:szCs w:val="28"/>
          <w:lang w:val="en-US" w:eastAsia="zh-CN"/>
        </w:rPr>
        <w:t>儿童在完成最后剂次乙肝疫苗接种后1-2个月，应进行乙肝病毒表面抗原和表面抗体检测，明确母婴传播干预效果。</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left"/>
        <w:rPr>
          <w:rFonts w:hint="eastAsia" w:ascii="宋体" w:hAnsi="宋体" w:eastAsia="宋体" w:cs="宋体"/>
          <w:b/>
          <w:bCs/>
          <w:sz w:val="28"/>
          <w:szCs w:val="28"/>
          <w:lang w:val="en-US" w:eastAsia="zh-CN"/>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856980" cy="5694045"/>
            <wp:effectExtent l="0" t="0" r="127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8856980" cy="5694045"/>
                    </a:xfrm>
                    <a:prstGeom prst="rect">
                      <a:avLst/>
                    </a:prstGeom>
                    <a:noFill/>
                    <a:ln>
                      <a:noFill/>
                    </a:ln>
                  </pic:spPr>
                </pic:pic>
              </a:graphicData>
            </a:graphic>
          </wp:inline>
        </w:drawing>
      </w: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643" w:firstLineChars="200"/>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资阳市各级预防艾滋病母婴传播管理办公室电话</w:t>
      </w:r>
    </w:p>
    <w:p>
      <w:pPr>
        <w:numPr>
          <w:ilvl w:val="0"/>
          <w:numId w:val="0"/>
        </w:numPr>
        <w:ind w:firstLine="840" w:firstLineChars="300"/>
        <w:jc w:val="left"/>
        <w:rPr>
          <w:rFonts w:hint="eastAsia" w:ascii="方正仿宋简体" w:hAnsi="方正仿宋简体" w:eastAsia="方正仿宋简体" w:cs="方正仿宋简体"/>
          <w:sz w:val="28"/>
          <w:szCs w:val="28"/>
          <w:lang w:val="en-US" w:eastAsia="zh-CN"/>
        </w:rPr>
      </w:pPr>
    </w:p>
    <w:p>
      <w:pPr>
        <w:numPr>
          <w:ilvl w:val="0"/>
          <w:numId w:val="0"/>
        </w:numPr>
        <w:ind w:firstLine="840" w:firstLineChars="300"/>
        <w:jc w:val="left"/>
        <w:rPr>
          <w:rFonts w:hint="eastAsia" w:ascii="方正仿宋简体" w:hAnsi="方正仿宋简体" w:eastAsia="方正仿宋简体" w:cs="方正仿宋简体"/>
          <w:sz w:val="28"/>
          <w:szCs w:val="28"/>
          <w:lang w:val="en-US" w:eastAsia="zh-CN"/>
        </w:rPr>
      </w:pPr>
    </w:p>
    <w:p>
      <w:pPr>
        <w:numPr>
          <w:ilvl w:val="0"/>
          <w:numId w:val="0"/>
        </w:numPr>
        <w:ind w:firstLine="840" w:firstLineChars="3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资阳市暨雁江区预防艾滋病母婴传播管理办公室电话</w:t>
      </w:r>
    </w:p>
    <w:p>
      <w:pPr>
        <w:numPr>
          <w:ilvl w:val="0"/>
          <w:numId w:val="0"/>
        </w:numPr>
        <w:ind w:firstLine="2800" w:firstLineChars="10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028-27199903</w:t>
      </w:r>
    </w:p>
    <w:p>
      <w:pPr>
        <w:numPr>
          <w:ilvl w:val="0"/>
          <w:numId w:val="0"/>
        </w:numPr>
        <w:ind w:firstLine="1120" w:firstLineChars="4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安岳县预防艾滋病母婴传播管理办公室电话</w:t>
      </w:r>
    </w:p>
    <w:p>
      <w:pPr>
        <w:numPr>
          <w:ilvl w:val="0"/>
          <w:numId w:val="0"/>
        </w:numPr>
        <w:ind w:firstLine="1120" w:firstLineChars="4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            17380340017</w:t>
      </w:r>
    </w:p>
    <w:p>
      <w:pPr>
        <w:numPr>
          <w:ilvl w:val="0"/>
          <w:numId w:val="0"/>
        </w:numPr>
        <w:ind w:firstLine="1120" w:firstLineChars="4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乐至县预防艾滋病母婴传播管理办公室电话</w:t>
      </w:r>
    </w:p>
    <w:p>
      <w:pPr>
        <w:numPr>
          <w:ilvl w:val="0"/>
          <w:numId w:val="0"/>
        </w:numPr>
        <w:ind w:firstLine="1120" w:firstLineChars="400"/>
        <w:jc w:val="left"/>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            028-26306585</w:t>
      </w:r>
    </w:p>
    <w:p>
      <w:pPr>
        <w:numPr>
          <w:ilvl w:val="0"/>
          <w:numId w:val="0"/>
        </w:numPr>
        <w:ind w:firstLine="2800" w:firstLineChars="1000"/>
        <w:jc w:val="left"/>
        <w:rPr>
          <w:rFonts w:hint="default" w:ascii="方正仿宋简体" w:hAnsi="方正仿宋简体" w:eastAsia="方正仿宋简体" w:cs="方正仿宋简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7F8EB"/>
    <w:multiLevelType w:val="singleLevel"/>
    <w:tmpl w:val="9777F8EB"/>
    <w:lvl w:ilvl="0" w:tentative="0">
      <w:start w:val="1"/>
      <w:numFmt w:val="chineseCounting"/>
      <w:suff w:val="nothing"/>
      <w:lvlText w:val="%1、"/>
      <w:lvlJc w:val="left"/>
      <w:rPr>
        <w:rFonts w:hint="eastAsia"/>
      </w:rPr>
    </w:lvl>
  </w:abstractNum>
  <w:abstractNum w:abstractNumId="1">
    <w:nsid w:val="E52B1B18"/>
    <w:multiLevelType w:val="singleLevel"/>
    <w:tmpl w:val="E52B1B18"/>
    <w:lvl w:ilvl="0" w:tentative="0">
      <w:start w:val="3"/>
      <w:numFmt w:val="chineseCounting"/>
      <w:suff w:val="nothing"/>
      <w:lvlText w:val="%1、"/>
      <w:lvlJc w:val="left"/>
      <w:rPr>
        <w:rFonts w:hint="eastAsia"/>
      </w:rPr>
    </w:lvl>
  </w:abstractNum>
  <w:abstractNum w:abstractNumId="2">
    <w:nsid w:val="69FEBB51"/>
    <w:multiLevelType w:val="singleLevel"/>
    <w:tmpl w:val="69FEBB5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00000000"/>
    <w:rsid w:val="01C0309B"/>
    <w:rsid w:val="02046AC8"/>
    <w:rsid w:val="056664AF"/>
    <w:rsid w:val="0668733C"/>
    <w:rsid w:val="07C02047"/>
    <w:rsid w:val="0BB31ED1"/>
    <w:rsid w:val="0C34766E"/>
    <w:rsid w:val="0E146C48"/>
    <w:rsid w:val="0E770F85"/>
    <w:rsid w:val="0F694D72"/>
    <w:rsid w:val="13D03611"/>
    <w:rsid w:val="13E21976"/>
    <w:rsid w:val="14561718"/>
    <w:rsid w:val="16702E8A"/>
    <w:rsid w:val="19903293"/>
    <w:rsid w:val="1A8159B3"/>
    <w:rsid w:val="1CD7454F"/>
    <w:rsid w:val="1D9D247E"/>
    <w:rsid w:val="1DB573D4"/>
    <w:rsid w:val="2095411C"/>
    <w:rsid w:val="22D447A0"/>
    <w:rsid w:val="25641E0C"/>
    <w:rsid w:val="2A2B470D"/>
    <w:rsid w:val="2B5B0114"/>
    <w:rsid w:val="2F8A246F"/>
    <w:rsid w:val="2FD23E16"/>
    <w:rsid w:val="30D857C0"/>
    <w:rsid w:val="31FB58A6"/>
    <w:rsid w:val="32B876D8"/>
    <w:rsid w:val="33490893"/>
    <w:rsid w:val="38FF3BAA"/>
    <w:rsid w:val="391F4FE7"/>
    <w:rsid w:val="396054F7"/>
    <w:rsid w:val="39CD7B28"/>
    <w:rsid w:val="3EEF3797"/>
    <w:rsid w:val="45B61DB8"/>
    <w:rsid w:val="46933EA7"/>
    <w:rsid w:val="50485D02"/>
    <w:rsid w:val="51DC1C6D"/>
    <w:rsid w:val="537E3273"/>
    <w:rsid w:val="54A86D6F"/>
    <w:rsid w:val="54CD7A03"/>
    <w:rsid w:val="59B63CDD"/>
    <w:rsid w:val="5A4F52D2"/>
    <w:rsid w:val="5AD7215D"/>
    <w:rsid w:val="5C6C2D78"/>
    <w:rsid w:val="5CFD4310"/>
    <w:rsid w:val="5F9E352F"/>
    <w:rsid w:val="606B2E23"/>
    <w:rsid w:val="64460353"/>
    <w:rsid w:val="65784C1F"/>
    <w:rsid w:val="67E30D07"/>
    <w:rsid w:val="68E5638C"/>
    <w:rsid w:val="69825989"/>
    <w:rsid w:val="69C45FA2"/>
    <w:rsid w:val="6D9F351F"/>
    <w:rsid w:val="6E380D0C"/>
    <w:rsid w:val="789E3E62"/>
    <w:rsid w:val="79AE6327"/>
    <w:rsid w:val="7A4B1DC7"/>
    <w:rsid w:val="7C594C70"/>
    <w:rsid w:val="7CF21C81"/>
    <w:rsid w:val="7D6733BC"/>
    <w:rsid w:val="7D985324"/>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3609</Words>
  <Characters>3888</Characters>
  <Lines>0</Lines>
  <Paragraphs>0</Paragraphs>
  <TotalTime>9</TotalTime>
  <ScaleCrop>false</ScaleCrop>
  <LinksUpToDate>false</LinksUpToDate>
  <CharactersWithSpaces>4122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2022-06-01T01:25:00Z</dcterms:created>
  <dc:creator>Administrator</dc:creator>
  <cp:lastModifiedBy>绵绵</cp:lastModifiedBy>
  <dcterms:modified xsi:type="dcterms:W3CDTF">2022-09-29T08:57:04Z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D5B7E5222D424E3DA4229EA0DE7A9E35</vt:lpwstr>
  </property>
</Properties>
</file>