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44"/>
          <w:szCs w:val="44"/>
          <w:lang w:val="en-US" w:eastAsia="zh-CN"/>
        </w:rPr>
      </w:pPr>
      <w:r>
        <w:rPr>
          <w:rFonts w:hint="eastAsia" w:ascii="宋体" w:hAnsi="宋体"/>
          <w:b/>
          <w:sz w:val="44"/>
          <w:szCs w:val="44"/>
          <w:lang w:eastAsia="zh-CN"/>
        </w:rPr>
        <w:t>资阳市雁江区妇幼保健计划生育服务中心</w:t>
      </w:r>
      <w:r>
        <w:rPr>
          <w:rFonts w:hint="eastAsia" w:ascii="宋体" w:hAnsi="宋体" w:eastAsia="宋体" w:cs="Times New Roman"/>
          <w:b/>
          <w:sz w:val="44"/>
          <w:szCs w:val="44"/>
          <w:lang w:val="en-US" w:eastAsia="zh-CN"/>
        </w:rPr>
        <w:t xml:space="preserve"> </w:t>
      </w:r>
    </w:p>
    <w:p w14:paraId="7A38AC92">
      <w:pPr>
        <w:spacing w:line="900" w:lineRule="exact"/>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val="en-US" w:eastAsia="zh-CN"/>
        </w:rPr>
        <w:t>2024-2026年财务报表审计、财务收支审计服务</w:t>
      </w:r>
      <w:r>
        <w:rPr>
          <w:rFonts w:hint="eastAsia" w:ascii="宋体" w:hAnsi="宋体" w:eastAsia="宋体" w:cs="Times New Roman"/>
          <w:b/>
          <w:sz w:val="44"/>
          <w:szCs w:val="44"/>
          <w:lang w:eastAsia="zh-CN"/>
        </w:rPr>
        <w:t>采购文件</w:t>
      </w:r>
    </w:p>
    <w:p w14:paraId="666FA239">
      <w:pPr>
        <w:spacing w:line="900" w:lineRule="exact"/>
        <w:jc w:val="center"/>
        <w:rPr>
          <w:rFonts w:hint="eastAsia" w:ascii="宋体" w:hAnsi="宋体" w:eastAsia="宋体" w:cs="Times New Roman"/>
          <w:b/>
          <w:sz w:val="48"/>
          <w:szCs w:val="48"/>
          <w:lang w:val="zh-CN" w:eastAsia="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3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3A7BD40E">
      <w:pPr>
        <w:tabs>
          <w:tab w:val="left" w:pos="210"/>
          <w:tab w:val="center" w:pos="4422"/>
        </w:tabs>
        <w:spacing w:line="360" w:lineRule="auto"/>
        <w:ind w:firstLine="512" w:firstLineChars="200"/>
        <w:rPr>
          <w:rFonts w:hint="eastAsia" w:ascii="宋体" w:hAnsi="宋体" w:eastAsia="宋体" w:cs="宋体"/>
          <w:i w:val="0"/>
          <w:iCs w:val="0"/>
          <w:caps w:val="0"/>
          <w:color w:val="333333"/>
          <w:spacing w:val="8"/>
          <w:sz w:val="24"/>
          <w:szCs w:val="24"/>
          <w:shd w:val="clear" w:color="auto" w:fill="FFFFFF"/>
        </w:rPr>
      </w:pPr>
      <w:r>
        <w:rPr>
          <w:rFonts w:hint="eastAsia" w:ascii="宋体" w:hAnsi="宋体" w:eastAsia="宋体" w:cs="宋体"/>
          <w:i w:val="0"/>
          <w:iCs w:val="0"/>
          <w:caps w:val="0"/>
          <w:color w:val="333333"/>
          <w:spacing w:val="8"/>
          <w:sz w:val="24"/>
          <w:szCs w:val="24"/>
          <w:shd w:val="clear" w:color="auto" w:fill="FFFFFF"/>
        </w:rPr>
        <w:t>根据医院需</w:t>
      </w:r>
      <w:r>
        <w:rPr>
          <w:rFonts w:hint="eastAsia" w:ascii="宋体" w:hAnsi="宋体" w:eastAsia="宋体" w:cs="宋体"/>
          <w:i w:val="0"/>
          <w:iCs w:val="0"/>
          <w:caps w:val="0"/>
          <w:color w:val="333333"/>
          <w:spacing w:val="8"/>
          <w:sz w:val="24"/>
          <w:szCs w:val="24"/>
          <w:shd w:val="clear" w:color="auto" w:fill="FFFFFF"/>
          <w:lang w:eastAsia="zh-CN"/>
        </w:rPr>
        <w:t>求</w:t>
      </w:r>
      <w:r>
        <w:rPr>
          <w:rFonts w:hint="eastAsia" w:ascii="宋体" w:hAnsi="宋体" w:eastAsia="宋体" w:cs="宋体"/>
          <w:i w:val="0"/>
          <w:iCs w:val="0"/>
          <w:caps w:val="0"/>
          <w:color w:val="333333"/>
          <w:spacing w:val="8"/>
          <w:sz w:val="24"/>
          <w:szCs w:val="24"/>
          <w:shd w:val="clear" w:color="auto" w:fill="FFFFFF"/>
        </w:rPr>
        <w:t>，现需对</w:t>
      </w:r>
      <w:r>
        <w:rPr>
          <w:rFonts w:hint="eastAsia" w:ascii="宋体" w:hAnsi="宋体" w:eastAsia="宋体" w:cs="宋体"/>
          <w:i w:val="0"/>
          <w:iCs w:val="0"/>
          <w:caps w:val="0"/>
          <w:color w:val="333333"/>
          <w:spacing w:val="8"/>
          <w:sz w:val="24"/>
          <w:szCs w:val="24"/>
          <w:shd w:val="clear" w:color="auto" w:fill="FFFFFF"/>
          <w:lang w:val="en-US" w:eastAsia="zh-CN"/>
        </w:rPr>
        <w:t>2024</w:t>
      </w:r>
      <w:r>
        <w:rPr>
          <w:rFonts w:hint="eastAsia" w:ascii="宋体" w:hAnsi="宋体" w:cs="宋体"/>
          <w:i w:val="0"/>
          <w:iCs w:val="0"/>
          <w:caps w:val="0"/>
          <w:color w:val="333333"/>
          <w:spacing w:val="8"/>
          <w:sz w:val="24"/>
          <w:szCs w:val="24"/>
          <w:shd w:val="clear" w:color="auto" w:fill="FFFFFF"/>
          <w:lang w:val="en-US" w:eastAsia="zh-CN"/>
        </w:rPr>
        <w:t>-</w:t>
      </w:r>
      <w:r>
        <w:rPr>
          <w:rFonts w:hint="eastAsia" w:ascii="宋体" w:hAnsi="宋体" w:eastAsia="宋体" w:cs="宋体"/>
          <w:i w:val="0"/>
          <w:iCs w:val="0"/>
          <w:caps w:val="0"/>
          <w:color w:val="333333"/>
          <w:spacing w:val="8"/>
          <w:sz w:val="24"/>
          <w:szCs w:val="24"/>
          <w:shd w:val="clear" w:color="auto" w:fill="FFFFFF"/>
          <w:lang w:val="en-US" w:eastAsia="zh-CN"/>
        </w:rPr>
        <w:t>2026</w:t>
      </w:r>
      <w:r>
        <w:rPr>
          <w:rFonts w:hint="eastAsia" w:ascii="宋体" w:hAnsi="宋体" w:eastAsia="宋体" w:cs="宋体"/>
          <w:i w:val="0"/>
          <w:iCs w:val="0"/>
          <w:caps w:val="0"/>
          <w:color w:val="333333"/>
          <w:spacing w:val="8"/>
          <w:sz w:val="24"/>
          <w:szCs w:val="24"/>
          <w:shd w:val="clear" w:color="auto" w:fill="FFFFFF"/>
        </w:rPr>
        <w:t>年</w:t>
      </w:r>
      <w:r>
        <w:rPr>
          <w:rFonts w:hint="eastAsia" w:ascii="宋体" w:hAnsi="宋体" w:eastAsia="宋体" w:cs="宋体"/>
          <w:i w:val="0"/>
          <w:iCs w:val="0"/>
          <w:caps w:val="0"/>
          <w:color w:val="333333"/>
          <w:spacing w:val="8"/>
          <w:sz w:val="24"/>
          <w:szCs w:val="24"/>
          <w:shd w:val="clear" w:color="auto" w:fill="FFFFFF"/>
          <w:lang w:eastAsia="zh-CN"/>
        </w:rPr>
        <w:t>的</w:t>
      </w:r>
      <w:r>
        <w:rPr>
          <w:rFonts w:hint="eastAsia" w:ascii="宋体" w:hAnsi="宋体" w:eastAsia="宋体" w:cs="宋体"/>
          <w:i w:val="0"/>
          <w:iCs w:val="0"/>
          <w:caps w:val="0"/>
          <w:color w:val="333333"/>
          <w:spacing w:val="8"/>
          <w:sz w:val="24"/>
          <w:szCs w:val="24"/>
          <w:shd w:val="clear" w:color="auto" w:fill="FFFFFF"/>
        </w:rPr>
        <w:t>财务报表</w:t>
      </w:r>
      <w:r>
        <w:rPr>
          <w:rFonts w:hint="eastAsia" w:ascii="宋体" w:hAnsi="宋体" w:eastAsia="宋体" w:cs="宋体"/>
          <w:i w:val="0"/>
          <w:iCs w:val="0"/>
          <w:caps w:val="0"/>
          <w:color w:val="333333"/>
          <w:spacing w:val="8"/>
          <w:sz w:val="24"/>
          <w:szCs w:val="24"/>
          <w:shd w:val="clear" w:color="auto" w:fill="FFFFFF"/>
          <w:lang w:eastAsia="zh-CN"/>
        </w:rPr>
        <w:t>审计、</w:t>
      </w:r>
      <w:r>
        <w:rPr>
          <w:rFonts w:hint="eastAsia" w:ascii="宋体" w:hAnsi="宋体" w:eastAsia="宋体" w:cs="宋体"/>
          <w:i w:val="0"/>
          <w:iCs w:val="0"/>
          <w:caps w:val="0"/>
          <w:color w:val="333333"/>
          <w:spacing w:val="8"/>
          <w:sz w:val="24"/>
          <w:szCs w:val="24"/>
          <w:shd w:val="clear" w:color="auto" w:fill="FFFFFF"/>
        </w:rPr>
        <w:t>财务收支审计</w:t>
      </w:r>
      <w:r>
        <w:rPr>
          <w:rFonts w:hint="eastAsia" w:ascii="宋体" w:hAnsi="宋体" w:eastAsia="宋体" w:cs="宋体"/>
          <w:i w:val="0"/>
          <w:iCs w:val="0"/>
          <w:caps w:val="0"/>
          <w:color w:val="333333"/>
          <w:spacing w:val="8"/>
          <w:sz w:val="24"/>
          <w:szCs w:val="24"/>
          <w:shd w:val="clear" w:color="auto" w:fill="FFFFFF"/>
          <w:lang w:eastAsia="zh-CN"/>
        </w:rPr>
        <w:t>服务</w:t>
      </w:r>
      <w:r>
        <w:rPr>
          <w:rFonts w:hint="eastAsia" w:ascii="宋体" w:hAnsi="宋体" w:eastAsia="宋体" w:cs="宋体"/>
          <w:i w:val="0"/>
          <w:iCs w:val="0"/>
          <w:caps w:val="0"/>
          <w:color w:val="333333"/>
          <w:spacing w:val="8"/>
          <w:sz w:val="24"/>
          <w:szCs w:val="24"/>
          <w:shd w:val="clear" w:color="auto" w:fill="FFFFFF"/>
        </w:rPr>
        <w:t>进行</w:t>
      </w:r>
      <w:r>
        <w:rPr>
          <w:rFonts w:hint="eastAsia" w:ascii="宋体" w:hAnsi="宋体" w:eastAsia="宋体" w:cs="宋体"/>
          <w:i w:val="0"/>
          <w:iCs w:val="0"/>
          <w:caps w:val="0"/>
          <w:color w:val="333333"/>
          <w:spacing w:val="8"/>
          <w:sz w:val="24"/>
          <w:szCs w:val="24"/>
          <w:shd w:val="clear" w:color="auto" w:fill="FFFFFF"/>
          <w:lang w:eastAsia="zh-CN"/>
        </w:rPr>
        <w:t>采购</w:t>
      </w:r>
      <w:r>
        <w:rPr>
          <w:rFonts w:hint="eastAsia" w:ascii="宋体" w:hAnsi="宋体" w:eastAsia="宋体" w:cs="宋体"/>
          <w:i w:val="0"/>
          <w:iCs w:val="0"/>
          <w:caps w:val="0"/>
          <w:color w:val="333333"/>
          <w:spacing w:val="8"/>
          <w:sz w:val="24"/>
          <w:szCs w:val="24"/>
          <w:shd w:val="clear" w:color="auto" w:fill="FFFFFF"/>
        </w:rPr>
        <w:t>，</w:t>
      </w:r>
      <w:r>
        <w:rPr>
          <w:rFonts w:hint="eastAsia" w:ascii="新宋体" w:hAnsi="新宋体" w:eastAsia="新宋体" w:cs="新宋体"/>
          <w:i w:val="0"/>
          <w:iCs w:val="0"/>
          <w:caps w:val="0"/>
          <w:color w:val="000000"/>
          <w:spacing w:val="0"/>
          <w:kern w:val="0"/>
          <w:sz w:val="24"/>
          <w:szCs w:val="24"/>
          <w:shd w:val="clear" w:color="auto" w:fill="FFFFFF"/>
          <w:lang w:val="en-US" w:eastAsia="zh-CN" w:bidi="ar"/>
        </w:rPr>
        <w:t>请有意参与该项目的合格供应商报名参与。</w:t>
      </w:r>
      <w:r>
        <w:rPr>
          <w:rFonts w:hint="eastAsia" w:ascii="宋体" w:hAnsi="宋体"/>
          <w:sz w:val="24"/>
        </w:rPr>
        <w:t>现将有关事宜公告如下：</w:t>
      </w:r>
    </w:p>
    <w:p w14:paraId="1624AB8E">
      <w:pPr>
        <w:spacing w:line="360" w:lineRule="auto"/>
        <w:ind w:firstLine="482" w:firstLineChars="200"/>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：ZYFY2025-4-1</w:t>
      </w:r>
    </w:p>
    <w:p w14:paraId="3E8AA184">
      <w:pPr>
        <w:widowControl/>
        <w:snapToGrid w:val="0"/>
        <w:spacing w:line="360" w:lineRule="auto"/>
        <w:ind w:firstLine="480" w:firstLineChars="200"/>
        <w:jc w:val="left"/>
        <w:rPr>
          <w:rFonts w:hint="eastAsia" w:ascii="宋体" w:hAnsi="宋体" w:eastAsia="宋体"/>
          <w:sz w:val="24"/>
          <w:u w:val="single"/>
          <w:lang w:eastAsia="zh-CN"/>
        </w:rPr>
      </w:pPr>
      <w:r>
        <w:rPr>
          <w:rFonts w:hint="eastAsia" w:ascii="宋体" w:hAnsi="宋体"/>
          <w:sz w:val="24"/>
        </w:rPr>
        <w:t>2.项目名称：</w:t>
      </w:r>
      <w:r>
        <w:rPr>
          <w:rFonts w:hint="eastAsia" w:ascii="新宋体" w:hAnsi="新宋体" w:eastAsia="新宋体" w:cs="新宋体"/>
          <w:i w:val="0"/>
          <w:iCs w:val="0"/>
          <w:caps w:val="0"/>
          <w:color w:val="000000"/>
          <w:spacing w:val="0"/>
          <w:kern w:val="0"/>
          <w:sz w:val="24"/>
          <w:szCs w:val="24"/>
          <w:shd w:val="clear" w:color="auto" w:fill="FFFFFF"/>
          <w:lang w:val="en-US" w:eastAsia="zh-CN" w:bidi="ar"/>
        </w:rPr>
        <w:t>2024-2026年财务报表审计、财务收支审计服务采购项目</w:t>
      </w:r>
    </w:p>
    <w:p w14:paraId="64EE9249">
      <w:pPr>
        <w:snapToGrid w:val="0"/>
        <w:spacing w:line="360" w:lineRule="auto"/>
        <w:ind w:firstLine="480" w:firstLineChars="200"/>
        <w:rPr>
          <w:rFonts w:hint="eastAsia" w:ascii="宋体" w:hAnsi="宋体"/>
          <w:sz w:val="24"/>
          <w:lang w:eastAsia="zh-CN"/>
        </w:rPr>
      </w:pPr>
      <w:r>
        <w:rPr>
          <w:rFonts w:hint="eastAsia" w:ascii="宋体" w:hAnsi="宋体"/>
          <w:sz w:val="24"/>
        </w:rPr>
        <w:t>3.项目地址：</w:t>
      </w:r>
      <w:r>
        <w:rPr>
          <w:rFonts w:hint="eastAsia" w:ascii="宋体" w:hAnsi="宋体"/>
          <w:sz w:val="24"/>
          <w:lang w:eastAsia="zh-CN"/>
        </w:rPr>
        <w:t>资阳市雁江区妇幼保健计划生育服务中心</w:t>
      </w:r>
    </w:p>
    <w:p w14:paraId="64573FE0">
      <w:pPr>
        <w:snapToGrid w:val="0"/>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4.</w:t>
      </w:r>
      <w:r>
        <w:rPr>
          <w:rFonts w:hint="eastAsia" w:ascii="宋体" w:hAnsi="宋体" w:eastAsia="宋体" w:cs="Times New Roman"/>
          <w:sz w:val="24"/>
          <w:lang w:eastAsia="zh-CN"/>
        </w:rPr>
        <w:t>最高限价：</w:t>
      </w:r>
      <w:r>
        <w:rPr>
          <w:rFonts w:hint="eastAsia" w:ascii="宋体" w:hAnsi="宋体" w:eastAsia="宋体" w:cs="Times New Roman"/>
          <w:sz w:val="24"/>
          <w:lang w:val="en-US" w:eastAsia="zh-CN"/>
        </w:rPr>
        <w:t>3万/</w:t>
      </w:r>
      <w:r>
        <w:rPr>
          <w:rFonts w:hint="eastAsia" w:ascii="宋体" w:hAnsi="宋体" w:cs="Times New Roman"/>
          <w:sz w:val="24"/>
          <w:lang w:val="en-US" w:eastAsia="zh-CN"/>
        </w:rPr>
        <w:t>3</w:t>
      </w:r>
      <w:r>
        <w:rPr>
          <w:rFonts w:hint="eastAsia" w:ascii="宋体" w:hAnsi="宋体" w:eastAsia="宋体" w:cs="Times New Roman"/>
          <w:sz w:val="24"/>
          <w:lang w:val="en-US" w:eastAsia="zh-CN"/>
        </w:rPr>
        <w:t>年（超过限价为无效投标）</w:t>
      </w:r>
    </w:p>
    <w:p w14:paraId="397AE8B7">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6.资金来源：自筹资金</w:t>
      </w:r>
    </w:p>
    <w:p w14:paraId="6AA04B6D">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7.采购方式：院内竞选</w:t>
      </w:r>
    </w:p>
    <w:p w14:paraId="7FD0AF23">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cs="Times New Roman"/>
          <w:sz w:val="24"/>
          <w:lang w:val="en-US" w:eastAsia="zh-CN"/>
        </w:rPr>
        <w:t>8.</w:t>
      </w:r>
      <w:r>
        <w:rPr>
          <w:rFonts w:hint="eastAsia" w:ascii="宋体" w:hAnsi="宋体" w:eastAsia="宋体"/>
          <w:sz w:val="24"/>
          <w:lang w:eastAsia="zh-CN"/>
        </w:rPr>
        <w:t>项目</w:t>
      </w:r>
      <w:r>
        <w:rPr>
          <w:rFonts w:hint="eastAsia" w:ascii="宋体" w:hAnsi="宋体"/>
          <w:sz w:val="24"/>
        </w:rPr>
        <w:t>内容：</w:t>
      </w:r>
      <w:r>
        <w:rPr>
          <w:rFonts w:hint="eastAsia" w:ascii="宋体" w:hAnsi="宋体"/>
          <w:sz w:val="24"/>
          <w:lang w:eastAsia="zh-CN"/>
        </w:rPr>
        <w:t>详见附件采购文件</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6、法律、行政法规规定的其他条件。（本项无）</w:t>
      </w:r>
    </w:p>
    <w:p w14:paraId="4B2D8B72">
      <w:pPr>
        <w:bidi w:val="0"/>
        <w:spacing w:line="480" w:lineRule="auto"/>
        <w:ind w:firstLine="480" w:firstLineChars="200"/>
        <w:rPr>
          <w:rFonts w:hint="eastAsia"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7、本次项目要求的其他条件：</w:t>
      </w:r>
    </w:p>
    <w:p w14:paraId="63D00FBA">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(1)供应商未被“信用中国”（www.creditchina.gov.cn）列入失信被执行人、重大税收违法案件当事人名单、政府采购严重违法失信行为</w:t>
      </w:r>
    </w:p>
    <w:p w14:paraId="357E4732">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（2）本项目不接受联合体投标。</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sz w:val="24"/>
          <w:u w:val="none"/>
        </w:rPr>
        <w:t>最低评标价法</w:t>
      </w:r>
      <w:r>
        <w:rPr>
          <w:rFonts w:hint="eastAsia" w:ascii="宋体" w:hAnsi="宋体"/>
          <w:b/>
          <w:sz w:val="24"/>
        </w:rPr>
        <w:t>。</w:t>
      </w:r>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numPr>
          <w:ilvl w:val="0"/>
          <w:numId w:val="3"/>
        </w:numPr>
        <w:spacing w:line="460" w:lineRule="exact"/>
        <w:ind w:firstLine="472" w:firstLineChars="196"/>
        <w:rPr>
          <w:rFonts w:hint="eastAsia" w:ascii="宋体" w:hAnsi="宋体"/>
          <w:b/>
          <w:snapToGrid w:val="0"/>
          <w:kern w:val="0"/>
          <w:sz w:val="24"/>
        </w:rPr>
      </w:pPr>
      <w:r>
        <w:rPr>
          <w:rFonts w:hint="eastAsia" w:ascii="宋体" w:hAnsi="宋体"/>
          <w:b/>
          <w:snapToGrid w:val="0"/>
          <w:kern w:val="0"/>
          <w:sz w:val="24"/>
        </w:rPr>
        <w:t>投标文件的递交</w:t>
      </w:r>
    </w:p>
    <w:p w14:paraId="5A56ACFB">
      <w:pPr>
        <w:spacing w:line="460" w:lineRule="exact"/>
        <w:ind w:firstLine="480" w:firstLineChars="200"/>
        <w:jc w:val="both"/>
        <w:rPr>
          <w:rFonts w:hint="default" w:ascii="宋体" w:hAnsi="宋体" w:eastAsia="宋体"/>
          <w:color w:val="000000"/>
          <w:sz w:val="24"/>
          <w:szCs w:val="24"/>
          <w:u w:val="none"/>
          <w:lang w:val="en-US" w:eastAsia="zh-CN"/>
        </w:rPr>
      </w:pPr>
      <w:r>
        <w:rPr>
          <w:rFonts w:hint="eastAsia" w:ascii="宋体" w:hAnsi="宋体"/>
          <w:color w:val="000000"/>
          <w:sz w:val="24"/>
          <w:szCs w:val="24"/>
          <w:lang w:val="en-US" w:eastAsia="zh-CN"/>
        </w:rPr>
        <w:t>时间：截止到2025年4月3日17:00止</w:t>
      </w:r>
    </w:p>
    <w:p w14:paraId="46AC5BF9">
      <w:pPr>
        <w:numPr>
          <w:ilvl w:val="0"/>
          <w:numId w:val="0"/>
        </w:numPr>
        <w:spacing w:line="460" w:lineRule="exact"/>
        <w:ind w:firstLine="480" w:firstLineChars="200"/>
        <w:rPr>
          <w:rFonts w:hint="eastAsia" w:ascii="宋体" w:hAnsi="宋体"/>
          <w:b/>
          <w:snapToGrid w:val="0"/>
          <w:kern w:val="0"/>
          <w:sz w:val="24"/>
        </w:rPr>
      </w:pPr>
      <w:r>
        <w:rPr>
          <w:rFonts w:hint="eastAsia" w:ascii="宋体" w:hAnsi="宋体" w:cs="Times New Roman"/>
          <w:color w:val="000000"/>
          <w:sz w:val="24"/>
          <w:lang w:eastAsia="zh-CN"/>
        </w:rPr>
        <w:t>方式：</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0EBEE14F">
      <w:pPr>
        <w:spacing w:line="460" w:lineRule="exact"/>
        <w:ind w:firstLine="480" w:firstLineChars="200"/>
        <w:rPr>
          <w:rFonts w:hint="eastAsia" w:ascii="宋体" w:hAnsi="宋体" w:cs="宋体"/>
          <w:kern w:val="0"/>
          <w:sz w:val="24"/>
        </w:rPr>
      </w:pPr>
      <w:r>
        <w:rPr>
          <w:rFonts w:hint="eastAsia" w:ascii="宋体" w:hAnsi="宋体" w:cs="宋体"/>
          <w:kern w:val="0"/>
          <w:sz w:val="24"/>
        </w:rPr>
        <w:t>5个工作日，自</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3</w:t>
      </w:r>
      <w:r>
        <w:rPr>
          <w:rFonts w:hint="eastAsia" w:ascii="宋体" w:hAnsi="宋体" w:cs="宋体"/>
          <w:kern w:val="0"/>
          <w:sz w:val="24"/>
          <w:u w:val="none"/>
        </w:rPr>
        <w:t>月</w:t>
      </w:r>
      <w:r>
        <w:rPr>
          <w:rFonts w:hint="eastAsia" w:ascii="宋体" w:hAnsi="宋体" w:cs="宋体"/>
          <w:kern w:val="0"/>
          <w:sz w:val="24"/>
          <w:u w:val="none"/>
          <w:lang w:val="en-US" w:eastAsia="zh-CN"/>
        </w:rPr>
        <w:t>26</w:t>
      </w:r>
      <w:r>
        <w:rPr>
          <w:rFonts w:hint="eastAsia" w:ascii="宋体" w:hAnsi="宋体" w:cs="宋体"/>
          <w:kern w:val="0"/>
          <w:sz w:val="24"/>
          <w:u w:val="none"/>
        </w:rPr>
        <w:t>日至</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4</w:t>
      </w:r>
      <w:r>
        <w:rPr>
          <w:rFonts w:hint="eastAsia" w:ascii="宋体" w:hAnsi="宋体" w:cs="宋体"/>
          <w:kern w:val="0"/>
          <w:sz w:val="24"/>
          <w:u w:val="none"/>
        </w:rPr>
        <w:t>月</w:t>
      </w:r>
      <w:r>
        <w:rPr>
          <w:rFonts w:hint="eastAsia" w:ascii="宋体" w:hAnsi="宋体" w:cs="宋体"/>
          <w:kern w:val="0"/>
          <w:sz w:val="24"/>
          <w:u w:val="none"/>
          <w:lang w:val="en-US" w:eastAsia="zh-CN"/>
        </w:rPr>
        <w:t>1</w:t>
      </w:r>
      <w:r>
        <w:rPr>
          <w:rFonts w:hint="eastAsia" w:ascii="宋体" w:hAnsi="宋体" w:cs="宋体"/>
          <w:kern w:val="0"/>
          <w:sz w:val="24"/>
        </w:rPr>
        <w:t>日止。投标人在</w:t>
      </w:r>
      <w:r>
        <w:rPr>
          <w:rFonts w:hint="eastAsia" w:ascii="宋体" w:hAnsi="宋体" w:cs="宋体"/>
          <w:kern w:val="0"/>
          <w:sz w:val="24"/>
          <w:lang w:eastAsia="zh-CN"/>
        </w:rPr>
        <w:t>采购</w:t>
      </w:r>
      <w:r>
        <w:rPr>
          <w:rFonts w:hint="eastAsia" w:ascii="宋体" w:hAnsi="宋体" w:cs="宋体"/>
          <w:kern w:val="0"/>
          <w:sz w:val="24"/>
        </w:rPr>
        <w:t>公告期间如对</w:t>
      </w:r>
      <w:r>
        <w:rPr>
          <w:rFonts w:hint="eastAsia" w:ascii="宋体" w:hAnsi="宋体" w:cs="宋体"/>
          <w:kern w:val="0"/>
          <w:sz w:val="24"/>
          <w:lang w:eastAsia="zh-CN"/>
        </w:rPr>
        <w:t>采购</w:t>
      </w:r>
      <w:r>
        <w:rPr>
          <w:rFonts w:hint="eastAsia" w:ascii="宋体" w:hAnsi="宋体" w:cs="宋体"/>
          <w:kern w:val="0"/>
          <w:sz w:val="24"/>
        </w:rPr>
        <w:t>文件有疑义，应当于公告日期截止前2个工作日</w:t>
      </w:r>
      <w:r>
        <w:rPr>
          <w:rFonts w:hint="eastAsia" w:ascii="宋体" w:hAnsi="宋体" w:cs="宋体"/>
          <w:kern w:val="0"/>
          <w:sz w:val="24"/>
          <w:lang w:eastAsia="zh-CN"/>
        </w:rPr>
        <w:t>以</w:t>
      </w:r>
      <w:r>
        <w:rPr>
          <w:rFonts w:hint="eastAsia" w:ascii="宋体" w:hAnsi="宋体" w:cs="宋体"/>
          <w:kern w:val="0"/>
          <w:sz w:val="24"/>
        </w:rPr>
        <w:t>书面形式提交至我院</w:t>
      </w:r>
      <w:r>
        <w:rPr>
          <w:rFonts w:hint="eastAsia" w:ascii="宋体" w:hAnsi="宋体" w:cs="宋体"/>
          <w:kern w:val="0"/>
          <w:sz w:val="24"/>
          <w:lang w:eastAsia="zh-CN"/>
        </w:rPr>
        <w:t>纪检监察室</w:t>
      </w:r>
      <w:r>
        <w:rPr>
          <w:rFonts w:hint="eastAsia" w:ascii="宋体" w:hAnsi="宋体" w:cs="宋体"/>
          <w:kern w:val="0"/>
          <w:sz w:val="24"/>
        </w:rPr>
        <w:t>，否则视为无疑义。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4</w:t>
      </w:r>
      <w:r>
        <w:rPr>
          <w:rFonts w:hint="eastAsia" w:ascii="宋体" w:hAnsi="宋体" w:cs="宋体"/>
          <w:kern w:val="0"/>
          <w:sz w:val="24"/>
          <w:u w:val="none"/>
        </w:rPr>
        <w:t>月</w:t>
      </w:r>
      <w:r>
        <w:rPr>
          <w:rFonts w:hint="eastAsia" w:ascii="宋体" w:hAnsi="宋体" w:cs="宋体"/>
          <w:kern w:val="0"/>
          <w:sz w:val="24"/>
          <w:u w:val="none"/>
          <w:lang w:val="en-US" w:eastAsia="zh-CN"/>
        </w:rPr>
        <w:t>1</w:t>
      </w:r>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2、开标时间：根据情况电话通知</w:t>
      </w:r>
    </w:p>
    <w:p w14:paraId="1BEE4C0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3、开标地点：资阳市雁江区妇幼保健院雷音院区门诊楼</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62841DA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 xml:space="preserve">6、 联系人： </w:t>
      </w:r>
    </w:p>
    <w:p w14:paraId="2796C199">
      <w:pPr>
        <w:pStyle w:val="12"/>
        <w:numPr>
          <w:ilvl w:val="0"/>
          <w:numId w:val="0"/>
        </w:numPr>
        <w:spacing w:line="360" w:lineRule="auto"/>
        <w:ind w:firstLine="720" w:firstLineChars="300"/>
        <w:rPr>
          <w:rFonts w:hint="default"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审计科：028-27199887</w:t>
      </w:r>
    </w:p>
    <w:p w14:paraId="6BC17ED6">
      <w:pPr>
        <w:pStyle w:val="12"/>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招标采购科：028-27199393</w:t>
      </w:r>
    </w:p>
    <w:p w14:paraId="59EA4BAC">
      <w:pPr>
        <w:pStyle w:val="12"/>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纪检监察室：028-23065867</w:t>
      </w:r>
    </w:p>
    <w:p w14:paraId="170EF473">
      <w:pPr>
        <w:spacing w:line="480" w:lineRule="auto"/>
        <w:ind w:right="760" w:firstLine="480" w:firstLineChars="200"/>
        <w:rPr>
          <w:rFonts w:hint="eastAsia" w:ascii="宋体" w:hAnsi="宋体"/>
          <w:sz w:val="24"/>
        </w:rPr>
      </w:pPr>
      <w:r>
        <w:rPr>
          <w:rFonts w:hint="eastAsia" w:ascii="宋体" w:hAnsi="宋体"/>
          <w:sz w:val="24"/>
        </w:rPr>
        <w:t xml:space="preserve">  </w:t>
      </w:r>
    </w:p>
    <w:p w14:paraId="0FED6431">
      <w:pPr>
        <w:spacing w:line="480" w:lineRule="auto"/>
        <w:ind w:right="760" w:firstLine="480" w:firstLineChars="200"/>
        <w:rPr>
          <w:rFonts w:hint="eastAsia" w:ascii="宋体" w:hAnsi="宋体"/>
          <w:sz w:val="24"/>
        </w:rPr>
      </w:pPr>
      <w:r>
        <w:rPr>
          <w:rFonts w:hint="eastAsia" w:ascii="宋体" w:hAnsi="宋体"/>
          <w:sz w:val="24"/>
        </w:rPr>
        <w:t xml:space="preserve">   </w:t>
      </w:r>
    </w:p>
    <w:p w14:paraId="20706EA6">
      <w:pPr>
        <w:autoSpaceDE w:val="0"/>
        <w:autoSpaceDN w:val="0"/>
        <w:adjustRightInd w:val="0"/>
        <w:spacing w:line="240" w:lineRule="exact"/>
        <w:ind w:right="-85"/>
        <w:rPr>
          <w:rFonts w:hint="eastAsia" w:ascii="宋体" w:hAnsi="宋体" w:cs="宋体-18030"/>
          <w:spacing w:val="4"/>
          <w:kern w:val="0"/>
          <w:sz w:val="32"/>
          <w:szCs w:val="32"/>
          <w:lang w:val="zh-CN"/>
        </w:rPr>
      </w:pPr>
    </w:p>
    <w:p w14:paraId="54710F64">
      <w:pPr>
        <w:pStyle w:val="3"/>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4"/>
        <w:tblpPr w:leftFromText="180" w:rightFromText="180" w:vertAnchor="text" w:horzAnchor="page" w:tblpX="1617"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120"/>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5"/>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4F9293B7">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120" w:type="dxa"/>
            <w:tcBorders>
              <w:top w:val="single" w:color="auto" w:sz="4" w:space="0"/>
              <w:left w:val="single" w:color="auto" w:sz="4" w:space="0"/>
              <w:right w:val="single" w:color="auto" w:sz="8" w:space="0"/>
            </w:tcBorders>
            <w:noWrap w:val="0"/>
            <w:vAlign w:val="center"/>
          </w:tcPr>
          <w:p w14:paraId="564674E3">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120" w:type="dxa"/>
            <w:tcBorders>
              <w:left w:val="single" w:color="auto" w:sz="4" w:space="0"/>
              <w:right w:val="single" w:color="auto" w:sz="8" w:space="0"/>
            </w:tcBorders>
            <w:noWrap w:val="0"/>
            <w:vAlign w:val="center"/>
          </w:tcPr>
          <w:p w14:paraId="48F4017D">
            <w:pPr>
              <w:widowControl/>
              <w:spacing w:line="400" w:lineRule="exact"/>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eastAsia="zh-CN"/>
              </w:rPr>
              <w:t>采购</w:t>
            </w:r>
            <w:r>
              <w:rPr>
                <w:rFonts w:hint="eastAsia" w:ascii="宋体" w:hAnsi="宋体" w:eastAsia="宋体" w:cs="Times New Roman"/>
                <w:color w:val="auto"/>
                <w:sz w:val="24"/>
                <w:highlight w:val="none"/>
                <w:lang w:eastAsia="zh-CN"/>
              </w:rPr>
              <w:t>人：资阳市雁江区妇幼保健计划生育服务中心</w:t>
            </w:r>
          </w:p>
          <w:p w14:paraId="3BA20E10">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2351A18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7D0EF326">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120" w:type="dxa"/>
            <w:tcBorders>
              <w:left w:val="single" w:color="auto" w:sz="4" w:space="0"/>
              <w:right w:val="single" w:color="auto" w:sz="8" w:space="0"/>
            </w:tcBorders>
            <w:noWrap w:val="0"/>
            <w:vAlign w:val="center"/>
          </w:tcPr>
          <w:p w14:paraId="71AEEF47">
            <w:pPr>
              <w:widowControl/>
              <w:spacing w:line="400" w:lineRule="exact"/>
              <w:rPr>
                <w:rFonts w:hint="eastAsia" w:ascii="宋体" w:hAnsi="宋体" w:eastAsia="宋体" w:cs="Times New Roman"/>
                <w:sz w:val="24"/>
                <w:lang w:eastAsia="zh-CN"/>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2024-2026年财务报表审计、财务收支审计服务采购项目</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DC23A01">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采购预算及</w:t>
            </w:r>
          </w:p>
          <w:p w14:paraId="1BEB8DD8">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最高限价</w:t>
            </w:r>
          </w:p>
        </w:tc>
        <w:tc>
          <w:tcPr>
            <w:tcW w:w="6120" w:type="dxa"/>
            <w:tcBorders>
              <w:left w:val="single" w:color="auto" w:sz="4" w:space="0"/>
              <w:right w:val="single" w:color="auto" w:sz="4" w:space="0"/>
            </w:tcBorders>
            <w:noWrap w:val="0"/>
            <w:vAlign w:val="center"/>
          </w:tcPr>
          <w:p w14:paraId="5A61A916">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3万/</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年</w:t>
            </w:r>
            <w:r>
              <w:rPr>
                <w:rFonts w:hint="eastAsia" w:ascii="宋体" w:hAnsi="宋体" w:eastAsia="宋体" w:cs="Times New Roman"/>
                <w:sz w:val="24"/>
                <w:szCs w:val="24"/>
                <w:lang w:val="en-US" w:eastAsia="zh-CN"/>
              </w:rPr>
              <w:t>（超过限价为无效投标）</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120" w:type="dxa"/>
            <w:tcBorders>
              <w:left w:val="single" w:color="auto" w:sz="4" w:space="0"/>
              <w:right w:val="single" w:color="auto" w:sz="4" w:space="0"/>
            </w:tcBorders>
            <w:noWrap w:val="0"/>
            <w:vAlign w:val="center"/>
          </w:tcPr>
          <w:p w14:paraId="2742DDC7">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20D872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及规模</w:t>
            </w:r>
          </w:p>
        </w:tc>
        <w:tc>
          <w:tcPr>
            <w:tcW w:w="6120" w:type="dxa"/>
            <w:tcBorders>
              <w:left w:val="single" w:color="auto" w:sz="4" w:space="0"/>
              <w:right w:val="single" w:color="auto" w:sz="8" w:space="0"/>
            </w:tcBorders>
            <w:noWrap w:val="0"/>
            <w:vAlign w:val="center"/>
          </w:tcPr>
          <w:p w14:paraId="0B1EE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 w:val="24"/>
                <w:highlight w:val="none"/>
                <w:lang w:eastAsia="zh-CN"/>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2024-2026年财务报表审计、财务收支审计</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120"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120"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120"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828" w:type="dxa"/>
            <w:tcBorders>
              <w:left w:val="single" w:color="auto" w:sz="8" w:space="0"/>
            </w:tcBorders>
            <w:noWrap w:val="0"/>
            <w:vAlign w:val="center"/>
          </w:tcPr>
          <w:p w14:paraId="653492FD">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p>
        </w:tc>
        <w:tc>
          <w:tcPr>
            <w:tcW w:w="6120"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63E607F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p>
          <w:p w14:paraId="2E810C3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（3）本项目的特定资格要求：</w:t>
            </w:r>
            <w:r>
              <w:rPr>
                <w:rFonts w:hint="eastAsia" w:ascii="宋体" w:hAnsi="宋体" w:eastAsia="宋体" w:cs="宋体"/>
                <w:kern w:val="2"/>
                <w:sz w:val="24"/>
                <w:szCs w:val="24"/>
                <w:u w:val="single"/>
                <w:lang w:val="en-US" w:eastAsia="zh-CN" w:bidi="ar-SA"/>
              </w:rPr>
              <w:t xml:space="preserve">  无   </w:t>
            </w:r>
            <w:r>
              <w:rPr>
                <w:rFonts w:hint="eastAsia" w:ascii="宋体" w:hAnsi="宋体" w:eastAsia="宋体" w:cs="宋体"/>
                <w:kern w:val="2"/>
                <w:sz w:val="24"/>
                <w:szCs w:val="24"/>
                <w:lang w:val="en-US" w:eastAsia="zh-CN" w:bidi="ar-SA"/>
              </w:rPr>
              <w:t xml:space="preserve"> 。</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28" w:type="dxa"/>
            <w:tcBorders>
              <w:left w:val="single" w:color="auto" w:sz="8" w:space="0"/>
            </w:tcBorders>
            <w:noWrap w:val="0"/>
            <w:vAlign w:val="center"/>
          </w:tcPr>
          <w:p w14:paraId="7F75CC46">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7693BF7">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技术服务内容及要求</w:t>
            </w:r>
          </w:p>
          <w:p w14:paraId="6E6E498E">
            <w:pPr>
              <w:pStyle w:val="7"/>
              <w:rPr>
                <w:rFonts w:hint="eastAsia"/>
                <w:lang w:eastAsia="zh-CN"/>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6341EC89">
            <w:pPr>
              <w:numPr>
                <w:ilvl w:val="0"/>
                <w:numId w:val="0"/>
              </w:numPr>
              <w:spacing w:line="360" w:lineRule="auto"/>
              <w:rPr>
                <w:rFonts w:hint="eastAsia" w:ascii="宋体" w:hAnsi="宋体" w:cs="Times New Roman"/>
                <w:sz w:val="24"/>
                <w:lang w:val="en-US" w:eastAsia="zh-CN"/>
              </w:rPr>
            </w:pPr>
            <w:r>
              <w:rPr>
                <w:rFonts w:hint="eastAsia" w:ascii="宋体" w:hAnsi="宋体" w:cs="Times New Roman"/>
                <w:sz w:val="24"/>
                <w:lang w:val="en-US" w:eastAsia="zh-CN"/>
              </w:rPr>
              <w:t>一、服务内容</w:t>
            </w:r>
          </w:p>
          <w:p w14:paraId="2E16BD0C">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lang w:val="en-US" w:eastAsia="zh-CN"/>
              </w:rPr>
              <w:t>年度财务报表审计</w:t>
            </w:r>
          </w:p>
          <w:p w14:paraId="1A8639BF">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2.</w:t>
            </w:r>
            <w:r>
              <w:rPr>
                <w:rFonts w:hint="eastAsia" w:ascii="宋体" w:hAnsi="宋体" w:eastAsia="宋体" w:cs="Times New Roman"/>
                <w:sz w:val="24"/>
                <w:lang w:val="en-US" w:eastAsia="zh-CN"/>
              </w:rPr>
              <w:t>年度财务收支审计</w:t>
            </w:r>
          </w:p>
          <w:p w14:paraId="35196A0E">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二</w:t>
            </w:r>
            <w:r>
              <w:rPr>
                <w:rFonts w:hint="eastAsia" w:ascii="宋体" w:hAnsi="宋体" w:eastAsia="宋体" w:cs="Times New Roman"/>
                <w:sz w:val="24"/>
                <w:lang w:val="en-US" w:eastAsia="zh-CN"/>
              </w:rPr>
              <w:t>、</w:t>
            </w:r>
            <w:r>
              <w:rPr>
                <w:rFonts w:hint="eastAsia" w:ascii="宋体" w:hAnsi="宋体" w:cs="Times New Roman"/>
                <w:sz w:val="24"/>
                <w:lang w:val="en-US" w:eastAsia="zh-CN"/>
              </w:rPr>
              <w:t>服务</w:t>
            </w:r>
            <w:r>
              <w:rPr>
                <w:rFonts w:hint="eastAsia" w:ascii="宋体" w:hAnsi="宋体" w:eastAsia="宋体" w:cs="Times New Roman"/>
                <w:sz w:val="24"/>
                <w:lang w:val="en-US" w:eastAsia="zh-CN"/>
              </w:rPr>
              <w:t>要求</w:t>
            </w:r>
          </w:p>
          <w:p w14:paraId="7117E42E">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lang w:val="en-US" w:eastAsia="zh-CN"/>
              </w:rPr>
              <w:t>.审计工作时限为每次30天（含出具审计报告在内），审计入场时间以医院具体要求确定。</w:t>
            </w:r>
          </w:p>
          <w:p w14:paraId="076DB289">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2</w:t>
            </w:r>
            <w:r>
              <w:rPr>
                <w:rFonts w:hint="eastAsia" w:ascii="宋体" w:hAnsi="宋体" w:eastAsia="宋体" w:cs="Times New Roman"/>
                <w:sz w:val="24"/>
                <w:lang w:val="en-US" w:eastAsia="zh-CN"/>
              </w:rPr>
              <w:t>.供应商按审计时间进度和审计内容制定审计计划，并在规定时限内向院方出具一式五份审计报告。</w:t>
            </w:r>
          </w:p>
          <w:p w14:paraId="3DACC790">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审计小组人员要求：具体人员名单以书面表单形式明确，不少于5人，应具有一定工作经验；其中注册会计师不得少于2人，其余人员应具有会计、审计等相关专业中级职称，并提供相关执业或资格证书、劳动关系证明。</w:t>
            </w:r>
          </w:p>
          <w:p w14:paraId="55B5D101">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4</w:t>
            </w:r>
            <w:r>
              <w:rPr>
                <w:rFonts w:hint="eastAsia" w:ascii="宋体" w:hAnsi="宋体" w:eastAsia="宋体" w:cs="Times New Roman"/>
                <w:sz w:val="24"/>
                <w:lang w:val="en-US" w:eastAsia="zh-CN"/>
              </w:rPr>
              <w:t>.审计小组人员一经指派，不得随意变动。如遇特殊原因确需变动，必须先征得院方同意。供应商所提供的专业人员在服务期内，若发现不能胜任工作、违反院方的纪律等情况，院方有权要求成交人调换相关专业人员。</w:t>
            </w:r>
          </w:p>
          <w:p w14:paraId="434472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5</w:t>
            </w:r>
            <w:r>
              <w:rPr>
                <w:rFonts w:hint="eastAsia" w:ascii="宋体" w:hAnsi="宋体" w:eastAsia="宋体" w:cs="Times New Roman"/>
                <w:sz w:val="24"/>
                <w:lang w:val="en-US" w:eastAsia="zh-CN"/>
              </w:rPr>
              <w:t>.供应商对审计过程中知悉的商业秘密负有保密责任，除法律法规另有规定外，未经院方同意，供应商不得将审计报告及院方提供的资料泄露给院方之外的第三人。</w:t>
            </w:r>
          </w:p>
          <w:p w14:paraId="1C942A8C">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审计质量及纪律要求：</w:t>
            </w:r>
          </w:p>
          <w:p w14:paraId="18CA3F7D">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.1按照国家法律、法规的有关规定，遵照客观、公平、公正的原则开展审计业务；</w:t>
            </w:r>
          </w:p>
          <w:p w14:paraId="307AD45E">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.2独立完成审计任务，不得以任何形式将已接受的审计任务再委托给其他审计机构；</w:t>
            </w:r>
          </w:p>
          <w:p w14:paraId="35E2BC96">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.3对在审计实施中遇到的重大事项、重大问题应及时向采购人报告；</w:t>
            </w:r>
          </w:p>
          <w:p w14:paraId="6A0CC4B4">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.4在规定的时间内向采购人出具审计报告；</w:t>
            </w:r>
          </w:p>
          <w:p w14:paraId="5AB3E1D9">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.5按照采购人的要求，制定严格的审计质量保护措施，客观、真实、准确、全面、完整的反映和记录项目审计的情况，并对审计报告的真实性、准确性、合法性负责；</w:t>
            </w:r>
          </w:p>
          <w:p w14:paraId="12656627">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.6未经采购人的批准，不得以任何形式向任何单位或个人披露审计项目的有关信息，更不得对外提供、泄露或公开审计的相关情况。</w:t>
            </w:r>
          </w:p>
          <w:p w14:paraId="4E858E1D">
            <w:pPr>
              <w:numPr>
                <w:numId w:val="0"/>
              </w:numPr>
              <w:spacing w:line="360" w:lineRule="auto"/>
              <w:rPr>
                <w:rFonts w:hint="eastAsia" w:ascii="宋体" w:hAnsi="宋体" w:eastAsia="宋体" w:cs="宋体"/>
                <w:kern w:val="2"/>
                <w:sz w:val="24"/>
                <w:szCs w:val="24"/>
                <w:lang w:val="en-US" w:eastAsia="zh-CN" w:bidi="ar-SA"/>
              </w:rPr>
            </w:pPr>
            <w:r>
              <w:rPr>
                <w:rFonts w:hint="eastAsia" w:ascii="宋体" w:hAnsi="宋体" w:cs="Times New Roman"/>
                <w:sz w:val="24"/>
                <w:lang w:val="en-US" w:eastAsia="zh-CN"/>
              </w:rPr>
              <w:t>7.</w:t>
            </w:r>
            <w:r>
              <w:rPr>
                <w:rFonts w:hint="eastAsia" w:ascii="宋体" w:hAnsi="宋体" w:eastAsia="宋体" w:cs="Times New Roman"/>
                <w:sz w:val="24"/>
                <w:lang w:val="en-US" w:eastAsia="zh-CN"/>
              </w:rPr>
              <w:t>本次招标服务期限为三年，</w:t>
            </w:r>
            <w:r>
              <w:rPr>
                <w:rFonts w:hint="eastAsia" w:ascii="宋体" w:hAnsi="宋体" w:cs="Times New Roman"/>
                <w:sz w:val="24"/>
                <w:lang w:val="en-US" w:eastAsia="zh-CN"/>
              </w:rPr>
              <w:t>服务期</w:t>
            </w:r>
            <w:r>
              <w:rPr>
                <w:rFonts w:hint="eastAsia" w:ascii="宋体" w:hAnsi="宋体" w:eastAsia="宋体" w:cs="Times New Roman"/>
                <w:sz w:val="24"/>
                <w:lang w:val="en-US" w:eastAsia="zh-CN"/>
              </w:rPr>
              <w:t>内财务收支审计和财务报表审计每年审计一次。</w:t>
            </w: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28" w:type="dxa"/>
            <w:tcBorders>
              <w:left w:val="single" w:color="auto" w:sz="8" w:space="0"/>
            </w:tcBorders>
            <w:noWrap w:val="0"/>
            <w:vAlign w:val="center"/>
          </w:tcPr>
          <w:p w14:paraId="3AD7D78B">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AB29E9D">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报价要求</w:t>
            </w:r>
          </w:p>
          <w:p w14:paraId="234F8394">
            <w:pPr>
              <w:pStyle w:val="12"/>
              <w:rPr>
                <w:rFonts w:hint="eastAsia"/>
              </w:rPr>
            </w:pPr>
            <w:r>
              <w:rPr>
                <w:rFonts w:hint="eastAsia" w:ascii="宋体" w:hAnsi="宋体" w:eastAsia="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2、供应商的报价超过本项目所设最高限价的，其响应文件作无效处理。</w:t>
            </w:r>
          </w:p>
          <w:p w14:paraId="1FDB31A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比选申请文件中报价如果出现下列不一致的，可按以下原则进行修改：</w:t>
            </w:r>
          </w:p>
          <w:p w14:paraId="025DAB65">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.1大写金额和小写金额不一致的，以大写金额为准，但大写金额文字存在错误的，应当先对大写金额的文字错误进行澄清、说明或者更正，再行修正。</w:t>
            </w:r>
          </w:p>
          <w:p w14:paraId="382369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.2总价金额与按单价汇总金额不一致的，以单价金额计算结果为准，但单价或者单价汇总金额存在数字或者文字错误的，应当先对数字或者文字错误进行澄清、说明或者更正，再行修正。</w:t>
            </w:r>
          </w:p>
          <w:p w14:paraId="5D2B4E52">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.3单价金额小数点或者百分比有明显错位的，以总价为准，修正单价。</w:t>
            </w:r>
          </w:p>
          <w:p w14:paraId="374649F0">
            <w:pPr>
              <w:spacing w:line="360" w:lineRule="auto"/>
              <w:rPr>
                <w:rFonts w:hint="eastAsia"/>
                <w:lang w:eastAsia="zh-CN"/>
              </w:rPr>
            </w:pPr>
            <w:r>
              <w:rPr>
                <w:rFonts w:hint="eastAsia" w:ascii="宋体" w:hAnsi="宋体" w:eastAsia="宋体" w:cs="Times New Roman"/>
                <w:sz w:val="24"/>
                <w:lang w:val="en-US" w:eastAsia="zh-CN"/>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D23DEF8">
            <w:pPr>
              <w:spacing w:line="460" w:lineRule="exact"/>
              <w:jc w:val="center"/>
              <w:rPr>
                <w:rFonts w:hint="eastAsia"/>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tc>
        <w:tc>
          <w:tcPr>
            <w:tcW w:w="6120"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rPr>
              <w:t>（1）合格有效的营业执照复印件；</w:t>
            </w:r>
          </w:p>
          <w:p w14:paraId="7AE64C5F">
            <w:pPr>
              <w:spacing w:line="360" w:lineRule="auto"/>
              <w:rPr>
                <w:rFonts w:ascii="宋体" w:hAnsi="宋体"/>
                <w:sz w:val="24"/>
              </w:rPr>
            </w:pPr>
            <w:r>
              <w:rPr>
                <w:rFonts w:hint="eastAsia" w:ascii="宋体" w:hAnsi="宋体"/>
                <w:sz w:val="24"/>
              </w:rPr>
              <w:t>（2）投标人代表及法定代表人的有效身份证明复印件；</w:t>
            </w:r>
          </w:p>
          <w:p w14:paraId="7BC80D64">
            <w:pPr>
              <w:spacing w:line="360" w:lineRule="auto"/>
              <w:rPr>
                <w:rFonts w:ascii="宋体" w:hAnsi="宋体"/>
                <w:sz w:val="24"/>
              </w:rPr>
            </w:pPr>
            <w:r>
              <w:rPr>
                <w:rFonts w:hint="eastAsia" w:ascii="宋体" w:hAnsi="宋体"/>
                <w:sz w:val="24"/>
              </w:rPr>
              <w:t>（3）法定代表人授权委托书原件(供应商代表是法定代表人的无需提供)；</w:t>
            </w:r>
          </w:p>
          <w:p w14:paraId="50098BE9">
            <w:pPr>
              <w:spacing w:line="360" w:lineRule="auto"/>
              <w:rPr>
                <w:rFonts w:ascii="宋体" w:hAnsi="宋体"/>
                <w:sz w:val="24"/>
              </w:rPr>
            </w:pPr>
            <w:r>
              <w:rPr>
                <w:rFonts w:hint="eastAsia" w:ascii="宋体" w:hAnsi="宋体"/>
                <w:sz w:val="24"/>
              </w:rPr>
              <w:t>（4）在“信用中国”网站（</w:t>
            </w:r>
            <w:r>
              <w:rPr>
                <w:rFonts w:ascii="宋体" w:hAnsi="宋体"/>
                <w:sz w:val="24"/>
              </w:rPr>
              <w:t>www.creditchina.gov.cn</w:t>
            </w:r>
            <w:r>
              <w:rPr>
                <w:rFonts w:hint="eastAsia" w:ascii="宋体" w:hAnsi="宋体"/>
                <w:sz w:val="24"/>
              </w:rPr>
              <w:t>）</w:t>
            </w:r>
            <w:r>
              <w:rPr>
                <w:rFonts w:hint="eastAsia" w:ascii="宋体" w:hAnsi="宋体" w:eastAsia="宋体" w:cs="Times New Roman"/>
                <w:sz w:val="24"/>
              </w:rPr>
              <w:t>查</w:t>
            </w:r>
            <w:r>
              <w:rPr>
                <w:rFonts w:hint="eastAsia" w:ascii="宋体" w:hAnsi="宋体"/>
                <w:sz w:val="24"/>
              </w:rPr>
              <w:t>询并打印相应信用记录（上述网站获取的信用信息查询结果原始页面的打印件或截图）；</w:t>
            </w:r>
          </w:p>
          <w:p w14:paraId="4C729196">
            <w:pPr>
              <w:spacing w:line="360" w:lineRule="auto"/>
              <w:rPr>
                <w:rFonts w:hint="eastAsia"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lang w:eastAsia="zh-CN"/>
              </w:rPr>
              <w:t>报价</w:t>
            </w:r>
            <w:r>
              <w:rPr>
                <w:rFonts w:hint="eastAsia" w:ascii="宋体" w:hAnsi="宋体" w:cs="Times New Roman"/>
                <w:sz w:val="24"/>
                <w:lang w:eastAsia="zh-CN"/>
              </w:rPr>
              <w:t>表</w:t>
            </w:r>
          </w:p>
          <w:p w14:paraId="5AD5DCF8">
            <w:pPr>
              <w:spacing w:line="360" w:lineRule="auto"/>
              <w:rPr>
                <w:rFonts w:hint="eastAsia" w:ascii="宋体" w:hAnsi="宋体" w:eastAsia="宋体" w:cs="Times New Roman"/>
                <w:sz w:val="24"/>
              </w:rPr>
            </w:pPr>
            <w:r>
              <w:rPr>
                <w:rFonts w:hint="eastAsia" w:ascii="宋体" w:hAnsi="宋体" w:eastAsia="宋体" w:cs="Times New Roman"/>
                <w:sz w:val="24"/>
              </w:rPr>
              <w:t>（6）</w:t>
            </w:r>
            <w:r>
              <w:rPr>
                <w:rFonts w:hint="eastAsia" w:ascii="宋体" w:hAnsi="宋体" w:eastAsia="宋体" w:cs="Times New Roman"/>
                <w:sz w:val="24"/>
                <w:lang w:eastAsia="zh-CN"/>
              </w:rPr>
              <w:t>商务要求、技术</w:t>
            </w:r>
            <w:r>
              <w:rPr>
                <w:rFonts w:hint="eastAsia" w:ascii="宋体" w:hAnsi="宋体" w:eastAsia="宋体" w:cs="Times New Roman"/>
                <w:sz w:val="24"/>
                <w:lang w:val="en-US" w:eastAsia="zh-CN"/>
              </w:rPr>
              <w:t>/服务</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7C0138AF">
            <w:pPr>
              <w:spacing w:line="360" w:lineRule="auto"/>
              <w:rPr>
                <w:rFonts w:hint="eastAsia" w:ascii="宋体" w:hAnsi="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7</w:t>
            </w:r>
            <w:r>
              <w:rPr>
                <w:rFonts w:hint="eastAsia" w:ascii="宋体" w:hAnsi="宋体" w:eastAsia="宋体" w:cs="Times New Roman"/>
                <w:sz w:val="24"/>
                <w:lang w:eastAsia="zh-CN"/>
              </w:rPr>
              <w:t>）供应商基本情况表</w:t>
            </w:r>
            <w:r>
              <w:rPr>
                <w:rFonts w:hint="eastAsia" w:ascii="宋体" w:hAnsi="宋体" w:cs="Times New Roman"/>
                <w:sz w:val="24"/>
                <w:lang w:eastAsia="zh-CN"/>
              </w:rPr>
              <w:t>；</w:t>
            </w:r>
          </w:p>
          <w:p w14:paraId="217DEABD">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）项目</w:t>
            </w:r>
            <w:r>
              <w:rPr>
                <w:rFonts w:hint="eastAsia" w:ascii="宋体" w:hAnsi="宋体" w:eastAsia="宋体" w:cs="Times New Roman"/>
                <w:sz w:val="24"/>
              </w:rPr>
              <w:t>实施方案</w:t>
            </w:r>
            <w:r>
              <w:rPr>
                <w:rFonts w:hint="eastAsia" w:ascii="宋体" w:hAnsi="宋体" w:eastAsia="宋体" w:cs="Times New Roman"/>
                <w:sz w:val="24"/>
                <w:lang w:eastAsia="zh-CN"/>
              </w:rPr>
              <w:t>、服务方案和服务承诺；</w:t>
            </w:r>
          </w:p>
          <w:p w14:paraId="2DF5DF1E">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9</w:t>
            </w:r>
            <w:r>
              <w:rPr>
                <w:rFonts w:hint="eastAsia" w:ascii="宋体" w:hAnsi="宋体" w:eastAsia="宋体" w:cs="Times New Roman"/>
                <w:sz w:val="24"/>
                <w:lang w:val="en-US" w:eastAsia="zh-CN"/>
              </w:rPr>
              <w:t>）相关业绩。</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1套正本，2套副本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120" w:type="dxa"/>
            <w:tcBorders>
              <w:left w:val="single" w:color="auto" w:sz="4" w:space="0"/>
              <w:right w:val="single" w:color="auto" w:sz="8" w:space="0"/>
            </w:tcBorders>
            <w:noWrap w:val="0"/>
            <w:vAlign w:val="center"/>
          </w:tcPr>
          <w:p w14:paraId="116A6EE5">
            <w:pPr>
              <w:spacing w:line="460" w:lineRule="exact"/>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rPr>
              <w:t>递交</w:t>
            </w:r>
            <w:r>
              <w:rPr>
                <w:rFonts w:hint="eastAsia" w:ascii="宋体" w:hAnsi="宋体"/>
                <w:color w:val="000000"/>
                <w:sz w:val="24"/>
                <w:szCs w:val="24"/>
                <w:lang w:eastAsia="zh-CN"/>
              </w:rPr>
              <w:t>响应</w:t>
            </w:r>
            <w:r>
              <w:rPr>
                <w:rFonts w:hint="eastAsia" w:ascii="宋体" w:hAnsi="宋体" w:eastAsia="宋体"/>
                <w:color w:val="000000"/>
                <w:sz w:val="24"/>
                <w:szCs w:val="24"/>
              </w:rPr>
              <w:t>文件截止时间为：</w:t>
            </w:r>
            <w:r>
              <w:rPr>
                <w:rFonts w:hint="eastAsia" w:ascii="宋体" w:hAnsi="宋体"/>
                <w:color w:val="000000"/>
                <w:sz w:val="24"/>
                <w:szCs w:val="24"/>
                <w:lang w:val="en-US" w:eastAsia="zh-CN"/>
              </w:rPr>
              <w:t>2025年4月3</w:t>
            </w:r>
            <w:bookmarkStart w:id="0" w:name="_GoBack"/>
            <w:bookmarkEnd w:id="0"/>
            <w:r>
              <w:rPr>
                <w:rFonts w:hint="eastAsia" w:ascii="宋体" w:hAnsi="宋体"/>
                <w:color w:val="000000"/>
                <w:sz w:val="24"/>
                <w:szCs w:val="24"/>
                <w:lang w:val="en-US" w:eastAsia="zh-CN"/>
              </w:rPr>
              <w:t>日17:00</w:t>
            </w:r>
          </w:p>
          <w:p w14:paraId="280C9321">
            <w:pPr>
              <w:numPr>
                <w:ilvl w:val="0"/>
                <w:numId w:val="0"/>
              </w:numPr>
              <w:spacing w:line="460" w:lineRule="exact"/>
              <w:rPr>
                <w:rFonts w:hint="eastAsia" w:ascii="宋体" w:hAnsi="宋体" w:eastAsia="宋体"/>
                <w:kern w:val="0"/>
                <w:sz w:val="24"/>
                <w:lang w:eastAsia="zh-CN"/>
              </w:rPr>
            </w:pPr>
            <w:r>
              <w:rPr>
                <w:rFonts w:hint="eastAsia" w:ascii="宋体" w:hAnsi="宋体"/>
                <w:kern w:val="0"/>
                <w:sz w:val="24"/>
              </w:rPr>
              <w:t>1.</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596C0C74">
            <w:pPr>
              <w:spacing w:line="460" w:lineRule="exact"/>
              <w:jc w:val="both"/>
              <w:rPr>
                <w:rFonts w:hint="eastAsia" w:ascii="宋体" w:hAnsi="宋体"/>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w:t>
            </w:r>
            <w:r>
              <w:rPr>
                <w:rFonts w:hint="eastAsia" w:ascii="宋体" w:hAnsi="宋体"/>
                <w:kern w:val="0"/>
                <w:sz w:val="24"/>
                <w:lang w:eastAsia="zh-CN"/>
              </w:rPr>
              <w:t>采购</w:t>
            </w:r>
            <w:r>
              <w:rPr>
                <w:rFonts w:hint="eastAsia" w:ascii="宋体" w:hAnsi="宋体"/>
                <w:kern w:val="0"/>
                <w:sz w:val="24"/>
              </w:rPr>
              <w:t>人不予受理。</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120" w:type="dxa"/>
            <w:tcBorders>
              <w:left w:val="single" w:color="auto" w:sz="4" w:space="0"/>
              <w:right w:val="single" w:color="auto" w:sz="8" w:space="0"/>
            </w:tcBorders>
            <w:noWrap w:val="0"/>
            <w:vAlign w:val="center"/>
          </w:tcPr>
          <w:p w14:paraId="28C1FE6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cs="Times New Roman"/>
                <w:color w:val="000000"/>
                <w:kern w:val="2"/>
                <w:sz w:val="24"/>
                <w:szCs w:val="24"/>
                <w:lang w:val="en-US" w:eastAsia="zh-CN" w:bidi="ar-SA"/>
              </w:rPr>
              <w:t>通过资格审查，</w:t>
            </w:r>
            <w:r>
              <w:rPr>
                <w:rFonts w:hint="eastAsia" w:ascii="宋体" w:hAnsi="宋体" w:eastAsia="宋体" w:cs="Times New Roman"/>
                <w:color w:val="000000"/>
                <w:kern w:val="2"/>
                <w:sz w:val="24"/>
                <w:szCs w:val="24"/>
                <w:lang w:val="en-US" w:eastAsia="zh-CN" w:bidi="ar-SA"/>
              </w:rPr>
              <w:t>满足</w:t>
            </w:r>
            <w:r>
              <w:rPr>
                <w:rFonts w:hint="eastAsia" w:cs="Times New Roman"/>
                <w:color w:val="000000"/>
                <w:kern w:val="2"/>
                <w:sz w:val="24"/>
                <w:szCs w:val="24"/>
                <w:lang w:val="en-US" w:eastAsia="zh-CN" w:bidi="ar-SA"/>
              </w:rPr>
              <w:t>采购</w:t>
            </w:r>
            <w:r>
              <w:rPr>
                <w:rFonts w:hint="eastAsia" w:ascii="宋体" w:hAnsi="宋体" w:eastAsia="宋体" w:cs="Times New Roman"/>
                <w:color w:val="000000"/>
                <w:kern w:val="2"/>
                <w:sz w:val="24"/>
                <w:szCs w:val="24"/>
                <w:lang w:val="en-US" w:eastAsia="zh-CN" w:bidi="ar-SA"/>
              </w:rPr>
              <w:t>公告实质性响应条件，经评审的最低投标价法。后面依次排序，如有放弃，顺序替补。若遇“报价总计”相同，则由评审小组投票决定中标候选人。</w:t>
            </w:r>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120" w:type="dxa"/>
            <w:tcBorders>
              <w:left w:val="single" w:color="auto" w:sz="4" w:space="0"/>
              <w:right w:val="single" w:color="auto" w:sz="8" w:space="0"/>
            </w:tcBorders>
            <w:noWrap w:val="0"/>
            <w:vAlign w:val="center"/>
          </w:tcPr>
          <w:p w14:paraId="603B3AED">
            <w:pPr>
              <w:pStyle w:val="5"/>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120" w:type="dxa"/>
            <w:tcBorders>
              <w:left w:val="single" w:color="auto" w:sz="4" w:space="0"/>
              <w:right w:val="single" w:color="auto" w:sz="8" w:space="0"/>
            </w:tcBorders>
            <w:noWrap w:val="0"/>
            <w:vAlign w:val="center"/>
          </w:tcPr>
          <w:p w14:paraId="06CC15DE">
            <w:pPr>
              <w:pStyle w:val="5"/>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5"/>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120" w:type="dxa"/>
            <w:tcBorders>
              <w:left w:val="single" w:color="auto" w:sz="4" w:space="0"/>
              <w:right w:val="single" w:color="auto" w:sz="8" w:space="0"/>
            </w:tcBorders>
            <w:noWrap w:val="0"/>
            <w:vAlign w:val="top"/>
          </w:tcPr>
          <w:p w14:paraId="64F816CD">
            <w:pPr>
              <w:pStyle w:val="5"/>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5"/>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5"/>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120" w:type="dxa"/>
            <w:tcBorders>
              <w:left w:val="single" w:color="auto" w:sz="4" w:space="0"/>
              <w:right w:val="single" w:color="auto" w:sz="8" w:space="0"/>
            </w:tcBorders>
            <w:noWrap w:val="0"/>
            <w:vAlign w:val="top"/>
          </w:tcPr>
          <w:p w14:paraId="3184CCE1">
            <w:pPr>
              <w:pStyle w:val="5"/>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5"/>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492881AE">
            <w:pPr>
              <w:pStyle w:val="5"/>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3625797C">
            <w:pPr>
              <w:pStyle w:val="5"/>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120" w:type="dxa"/>
            <w:tcBorders>
              <w:left w:val="single" w:color="auto" w:sz="4" w:space="0"/>
              <w:right w:val="single" w:color="auto" w:sz="8" w:space="0"/>
            </w:tcBorders>
            <w:noWrap w:val="0"/>
            <w:vAlign w:val="top"/>
          </w:tcPr>
          <w:p w14:paraId="404605B3">
            <w:pPr>
              <w:pStyle w:val="6"/>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（2）服务要求：服务期限</w:t>
            </w:r>
            <w:r>
              <w:rPr>
                <w:rFonts w:hint="eastAsia" w:ascii="宋体" w:hAnsi="宋体" w:cs="Times New Roman"/>
                <w:color w:val="000000"/>
                <w:kern w:val="2"/>
                <w:sz w:val="24"/>
                <w:szCs w:val="24"/>
                <w:lang w:val="en-US" w:eastAsia="zh-CN" w:bidi="ar-SA"/>
              </w:rPr>
              <w:t>三</w:t>
            </w:r>
            <w:r>
              <w:rPr>
                <w:rFonts w:hint="eastAsia" w:ascii="宋体" w:hAnsi="宋体" w:eastAsia="宋体" w:cs="Times New Roman"/>
                <w:color w:val="000000"/>
                <w:kern w:val="2"/>
                <w:sz w:val="24"/>
                <w:szCs w:val="24"/>
                <w:lang w:val="en-US" w:eastAsia="zh-CN" w:bidi="ar-SA"/>
              </w:rPr>
              <w:t>年，合同一年一签。</w:t>
            </w:r>
          </w:p>
          <w:p w14:paraId="514EA9D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（3）验收标准：按国家有关规定以及本项目采购文件的</w:t>
            </w:r>
            <w:r>
              <w:rPr>
                <w:rFonts w:hint="eastAsia" w:ascii="宋体" w:hAnsi="宋体" w:cs="Times New Roman"/>
                <w:color w:val="000000"/>
                <w:kern w:val="2"/>
                <w:sz w:val="24"/>
                <w:szCs w:val="24"/>
                <w:lang w:val="en-US" w:eastAsia="zh-CN" w:bidi="ar-SA"/>
              </w:rPr>
              <w:t>技术</w:t>
            </w:r>
            <w:r>
              <w:rPr>
                <w:rFonts w:hint="eastAsia" w:ascii="宋体" w:hAnsi="宋体" w:eastAsia="宋体" w:cs="Times New Roman"/>
                <w:color w:val="000000"/>
                <w:kern w:val="2"/>
                <w:sz w:val="24"/>
                <w:szCs w:val="24"/>
                <w:lang w:val="en-US" w:eastAsia="zh-CN" w:bidi="ar-SA"/>
              </w:rPr>
              <w:t>服务要求和商务要求、乙方的响应文件及承诺进行验收；如对质量要求和技术指标的约定标准有相互抵触或异议的事项，由甲方在采购文件和响应文件中按质量要求和技术指标比较优胜的原则确定该项的约定标准进行验收。 其他未尽事项按照《财政部关于进一步加强政府采购需求和履约验收管理的指导意见》（财库〔2016〕205号）、《政府采购需求管理办法》财库〔2021〕22号、资阳市财政局《关于严格落实政府采购需求论证、合同备案和履约验收有关问题的通知》（资财采〔2019〕39号）标准进行验收。</w:t>
            </w:r>
          </w:p>
          <w:p w14:paraId="0BF9348D">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按年度付款，验收合格后，</w:t>
            </w:r>
            <w:r>
              <w:rPr>
                <w:rFonts w:hint="eastAsia" w:ascii="宋体" w:hAnsi="宋体" w:eastAsia="宋体" w:cs="Times New Roman"/>
                <w:color w:val="000000"/>
                <w:kern w:val="2"/>
                <w:sz w:val="24"/>
                <w:szCs w:val="24"/>
                <w:lang w:val="en-US" w:eastAsia="zh-CN" w:bidi="ar-SA"/>
              </w:rPr>
              <w:t>根据医院付款</w:t>
            </w:r>
            <w:r>
              <w:rPr>
                <w:rFonts w:hint="eastAsia" w:ascii="宋体" w:hAnsi="宋体" w:cs="Times New Roman"/>
                <w:color w:val="000000"/>
                <w:kern w:val="2"/>
                <w:sz w:val="24"/>
                <w:szCs w:val="24"/>
                <w:lang w:val="en-US" w:eastAsia="zh-CN" w:bidi="ar-SA"/>
              </w:rPr>
              <w:t>流程进行支付。</w:t>
            </w:r>
          </w:p>
          <w:p w14:paraId="667BED1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000000"/>
                <w:sz w:val="24"/>
                <w:szCs w:val="24"/>
              </w:rPr>
            </w:pPr>
            <w:r>
              <w:rPr>
                <w:rFonts w:hint="eastAsia" w:ascii="宋体" w:hAnsi="宋体" w:eastAsia="宋体" w:cs="Times New Roman"/>
                <w:color w:val="000000"/>
                <w:kern w:val="2"/>
                <w:sz w:val="24"/>
                <w:szCs w:val="24"/>
                <w:lang w:val="en-US" w:eastAsia="zh-CN" w:bidi="ar-SA"/>
              </w:rPr>
              <w:t>（5）售后服务：乙方在接到</w:t>
            </w:r>
            <w:r>
              <w:rPr>
                <w:rFonts w:hint="eastAsia" w:ascii="宋体" w:hAnsi="宋体" w:cs="Times New Roman"/>
                <w:color w:val="000000"/>
                <w:kern w:val="2"/>
                <w:sz w:val="24"/>
                <w:szCs w:val="24"/>
                <w:lang w:val="en-US" w:eastAsia="zh-CN" w:bidi="ar-SA"/>
              </w:rPr>
              <w:t>服务</w:t>
            </w:r>
            <w:r>
              <w:rPr>
                <w:rFonts w:hint="eastAsia" w:ascii="宋体" w:hAnsi="宋体" w:eastAsia="宋体" w:cs="Times New Roman"/>
                <w:color w:val="000000"/>
                <w:kern w:val="2"/>
                <w:sz w:val="24"/>
                <w:szCs w:val="24"/>
                <w:lang w:val="en-US" w:eastAsia="zh-CN" w:bidi="ar-SA"/>
              </w:rPr>
              <w:t>通知后</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cs="Times New Roman"/>
                <w:color w:val="000000"/>
                <w:kern w:val="2"/>
                <w:sz w:val="24"/>
                <w:szCs w:val="24"/>
                <w:u w:val="single"/>
                <w:lang w:val="en-US" w:eastAsia="zh-CN" w:bidi="ar-SA"/>
              </w:rPr>
              <w:t>2</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小时内响应</w:t>
            </w:r>
            <w:r>
              <w:rPr>
                <w:rFonts w:hint="eastAsia" w:ascii="宋体" w:hAnsi="宋体" w:cs="Times New Roman"/>
                <w:color w:val="000000"/>
                <w:kern w:val="2"/>
                <w:sz w:val="24"/>
                <w:szCs w:val="24"/>
                <w:u w:val="single"/>
                <w:lang w:val="en-US" w:eastAsia="zh-CN" w:bidi="ar-SA"/>
              </w:rPr>
              <w:t>48</w:t>
            </w:r>
            <w:r>
              <w:rPr>
                <w:rFonts w:hint="eastAsia" w:ascii="宋体" w:hAnsi="宋体" w:cs="Times New Roman"/>
                <w:color w:val="000000"/>
                <w:kern w:val="2"/>
                <w:sz w:val="24"/>
                <w:szCs w:val="24"/>
                <w:lang w:val="en-US" w:eastAsia="zh-CN" w:bidi="ar-SA"/>
              </w:rPr>
              <w:t>小时</w:t>
            </w:r>
            <w:r>
              <w:rPr>
                <w:rFonts w:hint="eastAsia" w:ascii="宋体" w:hAnsi="宋体" w:eastAsia="宋体" w:cs="Times New Roman"/>
                <w:color w:val="000000"/>
                <w:kern w:val="2"/>
                <w:sz w:val="24"/>
                <w:szCs w:val="24"/>
                <w:lang w:val="en-US" w:eastAsia="zh-CN" w:bidi="ar-SA"/>
              </w:rPr>
              <w:t>到场。</w:t>
            </w:r>
            <w:r>
              <w:rPr>
                <w:rFonts w:hint="eastAsia" w:ascii="宋体" w:hAnsi="宋体" w:cs="Times New Roman"/>
                <w:color w:val="000000"/>
                <w:kern w:val="2"/>
                <w:sz w:val="24"/>
                <w:szCs w:val="24"/>
                <w:lang w:val="en-US" w:eastAsia="zh-CN" w:bidi="ar-SA"/>
              </w:rPr>
              <w:t>对</w:t>
            </w:r>
            <w:r>
              <w:rPr>
                <w:rFonts w:hint="eastAsia" w:ascii="宋体" w:hAnsi="宋体" w:eastAsia="宋体" w:cs="Times New Roman"/>
                <w:color w:val="000000"/>
                <w:kern w:val="2"/>
                <w:sz w:val="24"/>
                <w:szCs w:val="24"/>
                <w:lang w:val="en-US" w:eastAsia="zh-CN" w:bidi="ar-SA"/>
              </w:rPr>
              <w:t>医院</w:t>
            </w:r>
            <w:r>
              <w:rPr>
                <w:rFonts w:hint="eastAsia" w:ascii="宋体" w:hAnsi="宋体" w:cs="Times New Roman"/>
                <w:color w:val="000000"/>
                <w:kern w:val="2"/>
                <w:sz w:val="24"/>
                <w:szCs w:val="24"/>
                <w:lang w:val="en-US" w:eastAsia="zh-CN" w:bidi="ar-SA"/>
              </w:rPr>
              <w:t>复核审计</w:t>
            </w:r>
            <w:r>
              <w:rPr>
                <w:rFonts w:hint="eastAsia" w:ascii="宋体" w:hAnsi="宋体" w:eastAsia="宋体" w:cs="Times New Roman"/>
                <w:color w:val="000000"/>
                <w:kern w:val="2"/>
                <w:sz w:val="24"/>
                <w:szCs w:val="24"/>
                <w:lang w:val="en-US" w:eastAsia="zh-CN" w:bidi="ar-SA"/>
              </w:rPr>
              <w:t>意见后出具正式审计报告。</w:t>
            </w:r>
          </w:p>
        </w:tc>
      </w:tr>
    </w:tbl>
    <w:p w14:paraId="356B216A"/>
    <w:p w14:paraId="6E2B0223">
      <w:pPr>
        <w:pStyle w:val="12"/>
      </w:pPr>
    </w:p>
    <w:p w14:paraId="1BDA1782"/>
    <w:p w14:paraId="0BA838CB">
      <w:pPr>
        <w:pStyle w:val="12"/>
      </w:pPr>
    </w:p>
    <w:p w14:paraId="0802E1AB"/>
    <w:p w14:paraId="7553E24D">
      <w:pPr>
        <w:pStyle w:val="12"/>
      </w:pPr>
    </w:p>
    <w:p w14:paraId="0D8C9CF4"/>
    <w:p w14:paraId="4BA7E262">
      <w:pPr>
        <w:jc w:val="center"/>
        <w:rPr>
          <w:rFonts w:hint="eastAsia" w:ascii="宋体" w:hAnsi="宋体"/>
          <w:b/>
          <w:kern w:val="0"/>
          <w:sz w:val="44"/>
          <w:szCs w:val="44"/>
        </w:rPr>
      </w:pPr>
    </w:p>
    <w:p w14:paraId="7F4D52D3">
      <w:pPr>
        <w:jc w:val="center"/>
        <w:rPr>
          <w:rFonts w:hint="eastAsia" w:ascii="宋体" w:hAnsi="宋体"/>
          <w:b/>
          <w:kern w:val="0"/>
          <w:sz w:val="44"/>
          <w:szCs w:val="44"/>
        </w:rPr>
      </w:pPr>
    </w:p>
    <w:p w14:paraId="402E75D9">
      <w:pPr>
        <w:jc w:val="center"/>
        <w:rPr>
          <w:rFonts w:hint="eastAsia" w:ascii="宋体" w:hAnsi="宋体"/>
          <w:b/>
          <w:kern w:val="0"/>
          <w:sz w:val="44"/>
          <w:szCs w:val="44"/>
        </w:rPr>
      </w:pPr>
    </w:p>
    <w:p w14:paraId="392670BC">
      <w:pPr>
        <w:jc w:val="center"/>
        <w:rPr>
          <w:rFonts w:hint="eastAsia" w:ascii="宋体" w:hAnsi="宋体"/>
          <w:b/>
          <w:kern w:val="0"/>
          <w:sz w:val="44"/>
          <w:szCs w:val="44"/>
        </w:rPr>
      </w:pPr>
    </w:p>
    <w:p w14:paraId="146A85CF">
      <w:pPr>
        <w:jc w:val="center"/>
        <w:rPr>
          <w:rFonts w:hint="eastAsia" w:ascii="宋体" w:hAnsi="宋体"/>
          <w:b/>
          <w:kern w:val="0"/>
          <w:sz w:val="44"/>
          <w:szCs w:val="44"/>
        </w:rPr>
      </w:pPr>
    </w:p>
    <w:p w14:paraId="3B4CC8D3">
      <w:pPr>
        <w:pStyle w:val="7"/>
        <w:rPr>
          <w:rFonts w:hint="eastAsia" w:ascii="宋体" w:hAnsi="宋体"/>
          <w:b/>
          <w:kern w:val="0"/>
          <w:sz w:val="44"/>
          <w:szCs w:val="44"/>
        </w:rPr>
      </w:pPr>
    </w:p>
    <w:p w14:paraId="603477CC">
      <w:pPr>
        <w:rPr>
          <w:rFonts w:hint="eastAsia" w:ascii="宋体" w:hAnsi="宋体"/>
          <w:b/>
          <w:kern w:val="0"/>
          <w:sz w:val="44"/>
          <w:szCs w:val="44"/>
        </w:rPr>
      </w:pPr>
    </w:p>
    <w:p w14:paraId="44AB2B92">
      <w:pPr>
        <w:pStyle w:val="7"/>
        <w:rPr>
          <w:rFonts w:hint="eastAsia" w:ascii="宋体" w:hAnsi="宋体"/>
          <w:b/>
          <w:kern w:val="0"/>
          <w:sz w:val="44"/>
          <w:szCs w:val="44"/>
        </w:rPr>
      </w:pPr>
    </w:p>
    <w:p w14:paraId="3FAC5909">
      <w:pPr>
        <w:rPr>
          <w:rFonts w:hint="eastAsia" w:ascii="宋体" w:hAnsi="宋体"/>
          <w:b/>
          <w:kern w:val="0"/>
          <w:sz w:val="44"/>
          <w:szCs w:val="44"/>
        </w:rPr>
      </w:pPr>
    </w:p>
    <w:p w14:paraId="33F3B128">
      <w:pPr>
        <w:pStyle w:val="7"/>
        <w:rPr>
          <w:rFonts w:hint="eastAsia" w:ascii="宋体" w:hAnsi="宋体"/>
          <w:b/>
          <w:kern w:val="0"/>
          <w:sz w:val="44"/>
          <w:szCs w:val="44"/>
        </w:rPr>
      </w:pPr>
    </w:p>
    <w:p w14:paraId="3942F799">
      <w:pPr>
        <w:rPr>
          <w:rFonts w:hint="eastAsia" w:ascii="宋体" w:hAnsi="宋体"/>
          <w:b/>
          <w:kern w:val="0"/>
          <w:sz w:val="44"/>
          <w:szCs w:val="44"/>
        </w:rPr>
      </w:pPr>
    </w:p>
    <w:p w14:paraId="268B701C">
      <w:pPr>
        <w:pStyle w:val="7"/>
        <w:rPr>
          <w:rFonts w:hint="eastAsia" w:ascii="宋体" w:hAnsi="宋体"/>
          <w:b/>
          <w:kern w:val="0"/>
          <w:sz w:val="44"/>
          <w:szCs w:val="44"/>
        </w:rPr>
      </w:pPr>
    </w:p>
    <w:p w14:paraId="23A9305B">
      <w:pPr>
        <w:rPr>
          <w:rFonts w:hint="eastAsia" w:ascii="宋体" w:hAnsi="宋体"/>
          <w:b/>
          <w:kern w:val="0"/>
          <w:sz w:val="44"/>
          <w:szCs w:val="44"/>
        </w:rPr>
      </w:pPr>
    </w:p>
    <w:p w14:paraId="71478C70">
      <w:pPr>
        <w:pStyle w:val="7"/>
        <w:rPr>
          <w:rFonts w:hint="eastAsia"/>
        </w:rPr>
      </w:pPr>
    </w:p>
    <w:p w14:paraId="67BD6294">
      <w:pPr>
        <w:rPr>
          <w:rFonts w:hint="eastAsia"/>
        </w:rPr>
      </w:pPr>
    </w:p>
    <w:p w14:paraId="3198AAB6">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24</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2"/>
      </w:pPr>
    </w:p>
    <w:p w14:paraId="61F2A343"/>
    <w:p w14:paraId="64D68ABD">
      <w:pPr>
        <w:pStyle w:val="12"/>
      </w:pPr>
    </w:p>
    <w:p w14:paraId="682C229B"/>
    <w:p w14:paraId="5F91129F">
      <w:pPr>
        <w:pStyle w:val="12"/>
      </w:pPr>
    </w:p>
    <w:p w14:paraId="70F4C603"/>
    <w:p w14:paraId="6A11ADB1">
      <w:pPr>
        <w:pStyle w:val="7"/>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5.同意应贵方要求提供与本磋商采购有关的任何数据或资料。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2"/>
        <w:rPr>
          <w:rFonts w:hint="eastAsia" w:ascii="宋体" w:hAnsi="宋体"/>
          <w:b/>
          <w:kern w:val="0"/>
          <w:sz w:val="32"/>
          <w:szCs w:val="32"/>
        </w:rPr>
      </w:pPr>
    </w:p>
    <w:p w14:paraId="52985E16">
      <w:pPr>
        <w:rPr>
          <w:rFonts w:hint="eastAsia" w:ascii="宋体" w:hAnsi="宋体"/>
          <w:b/>
          <w:kern w:val="0"/>
          <w:sz w:val="32"/>
          <w:szCs w:val="32"/>
        </w:rPr>
      </w:pPr>
    </w:p>
    <w:p w14:paraId="5FA30CD4">
      <w:pPr>
        <w:pStyle w:val="12"/>
        <w:rPr>
          <w:rFonts w:hint="eastAsia" w:ascii="宋体" w:hAnsi="宋体"/>
          <w:b/>
          <w:kern w:val="0"/>
          <w:sz w:val="32"/>
          <w:szCs w:val="32"/>
        </w:rPr>
      </w:pPr>
    </w:p>
    <w:p w14:paraId="36413A5A">
      <w:pPr>
        <w:rPr>
          <w:rFonts w:hint="eastAsia" w:ascii="宋体" w:hAnsi="宋体"/>
          <w:b/>
          <w:kern w:val="0"/>
          <w:sz w:val="32"/>
          <w:szCs w:val="32"/>
        </w:rPr>
      </w:pPr>
    </w:p>
    <w:p w14:paraId="5C7B226E">
      <w:pPr>
        <w:pStyle w:val="12"/>
        <w:rPr>
          <w:rFonts w:hint="eastAsia" w:ascii="宋体" w:hAnsi="宋体"/>
          <w:b/>
          <w:kern w:val="0"/>
          <w:sz w:val="32"/>
          <w:szCs w:val="32"/>
        </w:rPr>
      </w:pPr>
    </w:p>
    <w:p w14:paraId="1BB3B0C6">
      <w:pPr>
        <w:rPr>
          <w:rFonts w:hint="eastAsia" w:ascii="宋体" w:hAnsi="宋体"/>
          <w:b/>
          <w:kern w:val="0"/>
          <w:sz w:val="32"/>
          <w:szCs w:val="32"/>
        </w:rPr>
      </w:pPr>
    </w:p>
    <w:p w14:paraId="05ACB1E1">
      <w:pPr>
        <w:pStyle w:val="12"/>
        <w:rPr>
          <w:rFonts w:hint="eastAsia" w:ascii="宋体" w:hAnsi="宋体"/>
          <w:b/>
          <w:kern w:val="0"/>
          <w:sz w:val="32"/>
          <w:szCs w:val="32"/>
        </w:rPr>
      </w:pPr>
    </w:p>
    <w:p w14:paraId="0077DC7E">
      <w:pPr>
        <w:rPr>
          <w:rFonts w:hint="eastAsia" w:ascii="宋体" w:hAnsi="宋体"/>
          <w:b/>
          <w:kern w:val="0"/>
          <w:sz w:val="32"/>
          <w:szCs w:val="32"/>
        </w:rPr>
      </w:pPr>
    </w:p>
    <w:p w14:paraId="36568161">
      <w:pPr>
        <w:pStyle w:val="12"/>
        <w:rPr>
          <w:rFonts w:hint="eastAsia" w:ascii="宋体" w:hAnsi="宋体"/>
          <w:b/>
          <w:kern w:val="0"/>
          <w:sz w:val="32"/>
          <w:szCs w:val="32"/>
        </w:rPr>
      </w:pPr>
    </w:p>
    <w:p w14:paraId="443D8C24">
      <w:pPr>
        <w:rPr>
          <w:rFonts w:hint="eastAsia" w:ascii="宋体" w:hAnsi="宋体"/>
          <w:b/>
          <w:kern w:val="0"/>
          <w:sz w:val="32"/>
          <w:szCs w:val="32"/>
        </w:rPr>
      </w:pPr>
    </w:p>
    <w:p w14:paraId="1E5D79D2">
      <w:pPr>
        <w:pStyle w:val="12"/>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2"/>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2"/>
      </w:pPr>
    </w:p>
    <w:p w14:paraId="777383A4"/>
    <w:p w14:paraId="580A61DA">
      <w:pPr>
        <w:pStyle w:val="12"/>
      </w:pPr>
    </w:p>
    <w:p w14:paraId="1E08730D"/>
    <w:p w14:paraId="5CEE660D">
      <w:pPr>
        <w:pStyle w:val="12"/>
      </w:pPr>
    </w:p>
    <w:p w14:paraId="6031F35A"/>
    <w:p w14:paraId="2257EAAB">
      <w:pPr>
        <w:pStyle w:val="12"/>
      </w:pPr>
    </w:p>
    <w:p w14:paraId="1ECBADD0"/>
    <w:p w14:paraId="15D8F73C">
      <w:pPr>
        <w:pStyle w:val="12"/>
      </w:pPr>
    </w:p>
    <w:p w14:paraId="22633C5E"/>
    <w:p w14:paraId="042574A5">
      <w:pPr>
        <w:pStyle w:val="12"/>
      </w:pPr>
    </w:p>
    <w:p w14:paraId="0853EF54"/>
    <w:p w14:paraId="652B5379">
      <w:pPr>
        <w:pStyle w:val="12"/>
      </w:pPr>
    </w:p>
    <w:p w14:paraId="5BFF8B04"/>
    <w:p w14:paraId="249775BE">
      <w:pPr>
        <w:pStyle w:val="12"/>
      </w:pPr>
    </w:p>
    <w:p w14:paraId="27920D7A"/>
    <w:p w14:paraId="6F1C4048">
      <w:pPr>
        <w:pStyle w:val="12"/>
      </w:pPr>
    </w:p>
    <w:p w14:paraId="397862EE"/>
    <w:p w14:paraId="41FA14C7">
      <w:pPr>
        <w:pStyle w:val="12"/>
      </w:pPr>
    </w:p>
    <w:p w14:paraId="57390D41"/>
    <w:p w14:paraId="4064914E">
      <w:pPr>
        <w:pStyle w:val="12"/>
      </w:pPr>
    </w:p>
    <w:p w14:paraId="0EF9B593"/>
    <w:p w14:paraId="1550E640">
      <w:pPr>
        <w:pStyle w:val="12"/>
      </w:pPr>
    </w:p>
    <w:p w14:paraId="61123ACB"/>
    <w:p w14:paraId="4BB7F089">
      <w:pPr>
        <w:pStyle w:val="12"/>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7"/>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2"/>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2"/>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2"/>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2"/>
      </w:pPr>
    </w:p>
    <w:p w14:paraId="4C9625E4"/>
    <w:p w14:paraId="5FECF932">
      <w:pPr>
        <w:pStyle w:val="12"/>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2"/>
        <w:rPr>
          <w:rFonts w:hint="eastAsia"/>
        </w:rPr>
      </w:pPr>
    </w:p>
    <w:p w14:paraId="6161CE93">
      <w:pPr>
        <w:rPr>
          <w:rFonts w:hint="eastAsia"/>
        </w:rPr>
      </w:pPr>
    </w:p>
    <w:p w14:paraId="2541EA76">
      <w:pPr>
        <w:pStyle w:val="12"/>
        <w:rPr>
          <w:rFonts w:hint="eastAsia"/>
        </w:rPr>
      </w:pPr>
    </w:p>
    <w:p w14:paraId="4856EEA3">
      <w:pPr>
        <w:rPr>
          <w:rFonts w:hint="eastAsia"/>
        </w:rPr>
      </w:pPr>
    </w:p>
    <w:p w14:paraId="53A34EAD">
      <w:pPr>
        <w:pStyle w:val="12"/>
        <w:rPr>
          <w:rFonts w:hint="eastAsia"/>
        </w:rPr>
      </w:pPr>
    </w:p>
    <w:p w14:paraId="5342A580">
      <w:pPr>
        <w:rPr>
          <w:rFonts w:hint="eastAsia"/>
        </w:rPr>
      </w:pPr>
    </w:p>
    <w:p w14:paraId="3F1487D3">
      <w:pPr>
        <w:pStyle w:val="12"/>
        <w:rPr>
          <w:rFonts w:hint="eastAsia"/>
        </w:rPr>
      </w:pPr>
    </w:p>
    <w:p w14:paraId="416919C0">
      <w:pPr>
        <w:rPr>
          <w:rFonts w:hint="eastAsia"/>
        </w:rPr>
      </w:pPr>
    </w:p>
    <w:p w14:paraId="7898F75D">
      <w:pPr>
        <w:pStyle w:val="12"/>
        <w:rPr>
          <w:rFonts w:hint="eastAsia"/>
        </w:rPr>
      </w:pPr>
    </w:p>
    <w:p w14:paraId="639CA3FE">
      <w:pPr>
        <w:rPr>
          <w:rFonts w:hint="eastAsia"/>
        </w:rPr>
      </w:pPr>
    </w:p>
    <w:p w14:paraId="2EDFF0E9">
      <w:pPr>
        <w:pStyle w:val="12"/>
        <w:rPr>
          <w:rFonts w:hint="eastAsia"/>
        </w:rPr>
      </w:pPr>
    </w:p>
    <w:p w14:paraId="4A3948D8">
      <w:pPr>
        <w:rPr>
          <w:rFonts w:hint="eastAsia"/>
        </w:rPr>
      </w:pPr>
    </w:p>
    <w:p w14:paraId="400231B0">
      <w:pPr>
        <w:pStyle w:val="12"/>
        <w:rPr>
          <w:rFonts w:hint="eastAsia"/>
        </w:rPr>
      </w:pPr>
    </w:p>
    <w:p w14:paraId="4BD618A0">
      <w:pPr>
        <w:rPr>
          <w:rFonts w:hint="eastAsia"/>
        </w:rPr>
      </w:pPr>
    </w:p>
    <w:p w14:paraId="43173565">
      <w:pPr>
        <w:pStyle w:val="12"/>
        <w:rPr>
          <w:rFonts w:hint="eastAsia"/>
        </w:rPr>
      </w:pPr>
    </w:p>
    <w:p w14:paraId="14E8A03A">
      <w:pPr>
        <w:rPr>
          <w:rFonts w:hint="eastAsia"/>
        </w:rPr>
      </w:pPr>
    </w:p>
    <w:p w14:paraId="71E9F6ED">
      <w:pPr>
        <w:pStyle w:val="12"/>
        <w:rPr>
          <w:rFonts w:hint="eastAsia"/>
        </w:rPr>
      </w:pPr>
    </w:p>
    <w:p w14:paraId="35A0652D">
      <w:pPr>
        <w:rPr>
          <w:rFonts w:hint="eastAsia"/>
        </w:rPr>
      </w:pPr>
    </w:p>
    <w:p w14:paraId="722C51D7">
      <w:pPr>
        <w:pStyle w:val="12"/>
        <w:rPr>
          <w:rFonts w:hint="eastAsia"/>
        </w:rPr>
      </w:pPr>
    </w:p>
    <w:p w14:paraId="45027FE6">
      <w:pPr>
        <w:rPr>
          <w:rFonts w:hint="eastAsia"/>
        </w:rPr>
      </w:pPr>
    </w:p>
    <w:p w14:paraId="2B2520E5">
      <w:pPr>
        <w:pStyle w:val="12"/>
        <w:rPr>
          <w:rFonts w:hint="eastAsia"/>
        </w:rPr>
      </w:pPr>
    </w:p>
    <w:p w14:paraId="12D89EA5">
      <w:pPr>
        <w:rPr>
          <w:rFonts w:hint="eastAsia"/>
        </w:rPr>
      </w:pPr>
    </w:p>
    <w:p w14:paraId="37880896">
      <w:pPr>
        <w:pStyle w:val="12"/>
        <w:rPr>
          <w:rFonts w:hint="eastAsia"/>
        </w:rPr>
      </w:pPr>
    </w:p>
    <w:p w14:paraId="0969E9E4">
      <w:pPr>
        <w:rPr>
          <w:rFonts w:hint="eastAsia"/>
        </w:rPr>
      </w:pPr>
    </w:p>
    <w:p w14:paraId="7211E305">
      <w:pPr>
        <w:pStyle w:val="12"/>
        <w:rPr>
          <w:rFonts w:hint="eastAsia"/>
        </w:rPr>
      </w:pPr>
    </w:p>
    <w:p w14:paraId="21B3B53D">
      <w:pPr>
        <w:rPr>
          <w:rFonts w:hint="eastAsia"/>
        </w:rPr>
      </w:pPr>
    </w:p>
    <w:p w14:paraId="59845ADB">
      <w:pPr>
        <w:pStyle w:val="12"/>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7"/>
        <w:numPr>
          <w:ilvl w:val="0"/>
          <w:numId w:val="0"/>
        </w:numPr>
        <w:ind w:leftChars="0"/>
        <w:rPr>
          <w:rFonts w:hint="eastAsia"/>
        </w:rPr>
      </w:pPr>
    </w:p>
    <w:p w14:paraId="40EB919C">
      <w:pPr>
        <w:rPr>
          <w:rFonts w:hint="eastAsia"/>
        </w:rPr>
      </w:pPr>
    </w:p>
    <w:p w14:paraId="286A7E56">
      <w:pPr>
        <w:pStyle w:val="7"/>
        <w:rPr>
          <w:rFonts w:hint="eastAsi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1395"/>
        <w:gridCol w:w="1410"/>
        <w:gridCol w:w="1095"/>
        <w:gridCol w:w="1095"/>
      </w:tblGrid>
      <w:tr w14:paraId="0D1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763" w:type="dxa"/>
            <w:noWrap w:val="0"/>
            <w:vAlign w:val="center"/>
          </w:tcPr>
          <w:p w14:paraId="36CB388C">
            <w:pPr>
              <w:jc w:val="center"/>
              <w:rPr>
                <w:rFonts w:hint="eastAsia" w:eastAsia="宋体"/>
                <w:sz w:val="28"/>
                <w:szCs w:val="28"/>
                <w:vertAlign w:val="baseline"/>
                <w:lang w:eastAsia="zh-CN"/>
              </w:rPr>
            </w:pPr>
            <w:r>
              <w:rPr>
                <w:rFonts w:hint="eastAsia"/>
                <w:sz w:val="28"/>
                <w:szCs w:val="28"/>
                <w:vertAlign w:val="baseline"/>
                <w:lang w:eastAsia="zh-CN"/>
              </w:rPr>
              <w:t>项目名称</w:t>
            </w:r>
          </w:p>
        </w:tc>
        <w:tc>
          <w:tcPr>
            <w:tcW w:w="1395" w:type="dxa"/>
            <w:noWrap w:val="0"/>
            <w:vAlign w:val="center"/>
          </w:tcPr>
          <w:p w14:paraId="0852EBEE">
            <w:pPr>
              <w:jc w:val="center"/>
              <w:rPr>
                <w:rFonts w:hint="eastAsia" w:eastAsia="宋体"/>
                <w:sz w:val="28"/>
                <w:szCs w:val="28"/>
                <w:vertAlign w:val="baseline"/>
                <w:lang w:eastAsia="zh-CN"/>
              </w:rPr>
            </w:pPr>
            <w:r>
              <w:rPr>
                <w:rFonts w:hint="eastAsia"/>
                <w:sz w:val="28"/>
                <w:szCs w:val="28"/>
                <w:vertAlign w:val="baseline"/>
                <w:lang w:eastAsia="zh-CN"/>
              </w:rPr>
              <w:t>单位</w:t>
            </w:r>
          </w:p>
        </w:tc>
        <w:tc>
          <w:tcPr>
            <w:tcW w:w="1410" w:type="dxa"/>
            <w:noWrap w:val="0"/>
            <w:vAlign w:val="center"/>
          </w:tcPr>
          <w:p w14:paraId="5CAD555D">
            <w:pPr>
              <w:jc w:val="center"/>
              <w:rPr>
                <w:rFonts w:hint="eastAsia" w:eastAsia="宋体"/>
                <w:sz w:val="28"/>
                <w:szCs w:val="28"/>
                <w:vertAlign w:val="baseline"/>
                <w:lang w:eastAsia="zh-CN"/>
              </w:rPr>
            </w:pPr>
            <w:r>
              <w:rPr>
                <w:rFonts w:hint="eastAsia"/>
                <w:sz w:val="28"/>
                <w:szCs w:val="28"/>
                <w:vertAlign w:val="baseline"/>
                <w:lang w:eastAsia="zh-CN"/>
              </w:rPr>
              <w:t>数量</w:t>
            </w:r>
          </w:p>
        </w:tc>
        <w:tc>
          <w:tcPr>
            <w:tcW w:w="1095" w:type="dxa"/>
            <w:noWrap w:val="0"/>
            <w:vAlign w:val="center"/>
          </w:tcPr>
          <w:p w14:paraId="10D28A76">
            <w:pPr>
              <w:jc w:val="center"/>
              <w:rPr>
                <w:rFonts w:hint="eastAsia"/>
                <w:sz w:val="28"/>
                <w:szCs w:val="28"/>
                <w:vertAlign w:val="baseline"/>
                <w:lang w:eastAsia="zh-CN"/>
              </w:rPr>
            </w:pPr>
            <w:r>
              <w:rPr>
                <w:rFonts w:hint="eastAsia"/>
                <w:sz w:val="28"/>
                <w:szCs w:val="28"/>
                <w:vertAlign w:val="baseline"/>
                <w:lang w:eastAsia="zh-CN"/>
              </w:rPr>
              <w:t>报价</w:t>
            </w:r>
          </w:p>
        </w:tc>
        <w:tc>
          <w:tcPr>
            <w:tcW w:w="1095" w:type="dxa"/>
            <w:noWrap w:val="0"/>
            <w:vAlign w:val="center"/>
          </w:tcPr>
          <w:p w14:paraId="17D294B6">
            <w:pPr>
              <w:jc w:val="center"/>
              <w:rPr>
                <w:rFonts w:hint="eastAsia"/>
                <w:sz w:val="28"/>
                <w:szCs w:val="28"/>
                <w:vertAlign w:val="baseline"/>
                <w:lang w:eastAsia="zh-CN"/>
              </w:rPr>
            </w:pPr>
            <w:r>
              <w:rPr>
                <w:rFonts w:hint="eastAsia"/>
                <w:sz w:val="28"/>
                <w:szCs w:val="28"/>
                <w:vertAlign w:val="baseline"/>
                <w:lang w:eastAsia="zh-CN"/>
              </w:rPr>
              <w:t>备注</w:t>
            </w:r>
          </w:p>
        </w:tc>
      </w:tr>
      <w:tr w14:paraId="13EE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top"/>
          </w:tcPr>
          <w:p w14:paraId="1256464F">
            <w:pPr>
              <w:rPr>
                <w:rFonts w:hint="eastAsia"/>
                <w:vertAlign w:val="baseline"/>
              </w:rPr>
            </w:pPr>
          </w:p>
        </w:tc>
        <w:tc>
          <w:tcPr>
            <w:tcW w:w="1395" w:type="dxa"/>
            <w:noWrap w:val="0"/>
            <w:vAlign w:val="top"/>
          </w:tcPr>
          <w:p w14:paraId="202601B1">
            <w:pPr>
              <w:rPr>
                <w:rFonts w:hint="eastAsia"/>
                <w:vertAlign w:val="baseline"/>
              </w:rPr>
            </w:pPr>
          </w:p>
        </w:tc>
        <w:tc>
          <w:tcPr>
            <w:tcW w:w="1410" w:type="dxa"/>
            <w:noWrap w:val="0"/>
            <w:vAlign w:val="top"/>
          </w:tcPr>
          <w:p w14:paraId="7F0E813F">
            <w:pPr>
              <w:rPr>
                <w:rFonts w:hint="eastAsia"/>
                <w:vertAlign w:val="baseline"/>
              </w:rPr>
            </w:pPr>
          </w:p>
        </w:tc>
        <w:tc>
          <w:tcPr>
            <w:tcW w:w="1095" w:type="dxa"/>
            <w:noWrap w:val="0"/>
            <w:vAlign w:val="top"/>
          </w:tcPr>
          <w:p w14:paraId="589DD91B">
            <w:pPr>
              <w:rPr>
                <w:rFonts w:hint="eastAsia"/>
                <w:vertAlign w:val="baseline"/>
              </w:rPr>
            </w:pPr>
          </w:p>
        </w:tc>
        <w:tc>
          <w:tcPr>
            <w:tcW w:w="1095" w:type="dxa"/>
            <w:noWrap w:val="0"/>
            <w:vAlign w:val="top"/>
          </w:tcPr>
          <w:p w14:paraId="521FE1DF">
            <w:pPr>
              <w:rPr>
                <w:rFonts w:hint="eastAsia"/>
                <w:vertAlign w:val="baseline"/>
              </w:rPr>
            </w:pPr>
          </w:p>
        </w:tc>
      </w:tr>
      <w:tr w14:paraId="6EB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center"/>
          </w:tcPr>
          <w:p w14:paraId="45BECD31">
            <w:pPr>
              <w:jc w:val="center"/>
              <w:rPr>
                <w:rFonts w:hint="eastAsia" w:ascii="Times New Roman" w:hAnsi="Times New Roman" w:eastAsia="宋体" w:cs="Times New Roman"/>
                <w:sz w:val="28"/>
                <w:szCs w:val="28"/>
                <w:vertAlign w:val="baseline"/>
                <w:lang w:eastAsia="zh-CN"/>
              </w:rPr>
            </w:pPr>
            <w:r>
              <w:rPr>
                <w:rFonts w:hint="eastAsia" w:ascii="Times New Roman" w:hAnsi="Times New Roman" w:eastAsia="宋体" w:cs="Times New Roman"/>
                <w:sz w:val="28"/>
                <w:szCs w:val="28"/>
                <w:vertAlign w:val="baseline"/>
                <w:lang w:eastAsia="zh-CN"/>
              </w:rPr>
              <w:t>总价</w:t>
            </w:r>
          </w:p>
        </w:tc>
        <w:tc>
          <w:tcPr>
            <w:tcW w:w="4995" w:type="dxa"/>
            <w:gridSpan w:val="4"/>
            <w:noWrap w:val="0"/>
            <w:vAlign w:val="top"/>
          </w:tcPr>
          <w:p w14:paraId="6A93631F">
            <w:pPr>
              <w:jc w:val="center"/>
              <w:rPr>
                <w:rFonts w:hint="eastAsia" w:ascii="Times New Roman" w:hAnsi="Times New Roman" w:eastAsia="宋体" w:cs="Times New Roman"/>
                <w:sz w:val="28"/>
                <w:szCs w:val="28"/>
                <w:vertAlign w:val="baseline"/>
                <w:lang w:eastAsia="zh-CN"/>
              </w:rPr>
            </w:pPr>
          </w:p>
        </w:tc>
      </w:tr>
      <w:tr w14:paraId="6A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center"/>
          </w:tcPr>
          <w:p w14:paraId="05A04A42">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4995" w:type="dxa"/>
            <w:gridSpan w:val="4"/>
            <w:noWrap w:val="0"/>
            <w:vAlign w:val="center"/>
          </w:tcPr>
          <w:p w14:paraId="08B6F051">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64890A62">
      <w:pPr>
        <w:rPr>
          <w:rFonts w:hint="eastAsia"/>
        </w:rPr>
      </w:pPr>
    </w:p>
    <w:p w14:paraId="7D3144DD">
      <w:pPr>
        <w:pStyle w:val="7"/>
        <w:rPr>
          <w:rFonts w:hint="eastAsia" w:eastAsia="宋体"/>
          <w:lang w:eastAsia="zh-CN"/>
        </w:rPr>
      </w:pPr>
      <w:r>
        <w:rPr>
          <w:rFonts w:hint="eastAsia" w:ascii="宋体" w:hAnsi="宋体" w:eastAsia="宋体" w:cs="Times New Roman"/>
          <w:sz w:val="24"/>
          <w:lang w:val="en-US" w:eastAsia="zh-CN"/>
        </w:rPr>
        <w:t>注：以人民币报价。报价包含管理费、人工费、税金等履约过程涉及的所有费用。</w:t>
      </w:r>
    </w:p>
    <w:p w14:paraId="646793B7">
      <w:pPr>
        <w:rPr>
          <w:rFonts w:hint="eastAsia"/>
        </w:rPr>
      </w:pPr>
    </w:p>
    <w:p w14:paraId="4CBD7C01">
      <w:pPr>
        <w:pStyle w:val="7"/>
        <w:rPr>
          <w:rFonts w:hint="eastAsia"/>
        </w:rPr>
      </w:pPr>
    </w:p>
    <w:p w14:paraId="06D6B4F0">
      <w:pPr>
        <w:rPr>
          <w:rFonts w:hint="eastAsia"/>
        </w:rPr>
      </w:pPr>
    </w:p>
    <w:p w14:paraId="2FFCC2DD">
      <w:pPr>
        <w:pStyle w:val="7"/>
        <w:rPr>
          <w:rFonts w:hint="eastAsia"/>
        </w:rPr>
      </w:pPr>
    </w:p>
    <w:p w14:paraId="7C06F30A">
      <w:pPr>
        <w:rPr>
          <w:rFonts w:hint="eastAsia"/>
        </w:rPr>
      </w:pPr>
    </w:p>
    <w:p w14:paraId="3D0EF73A">
      <w:pPr>
        <w:pStyle w:val="7"/>
        <w:rPr>
          <w:rFonts w:hint="eastAsia"/>
        </w:rPr>
      </w:pPr>
    </w:p>
    <w:p w14:paraId="6E198FB7">
      <w:pPr>
        <w:rPr>
          <w:rFonts w:hint="eastAsia"/>
        </w:rPr>
      </w:pPr>
    </w:p>
    <w:p w14:paraId="5484F3B8">
      <w:pPr>
        <w:pStyle w:val="7"/>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2"/>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2"/>
        <w:rPr>
          <w:rFonts w:hint="eastAsia" w:ascii="宋体" w:hAnsi="宋体"/>
          <w:bCs/>
          <w:kern w:val="0"/>
          <w:sz w:val="28"/>
          <w:szCs w:val="28"/>
          <w:lang w:eastAsia="zh-CN"/>
        </w:rPr>
      </w:pPr>
    </w:p>
    <w:p w14:paraId="76AB212A">
      <w:pPr>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9"/>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9"/>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2"/>
        <w:jc w:val="center"/>
        <w:rPr>
          <w:rFonts w:hint="eastAsia"/>
          <w:lang w:eastAsia="zh-CN"/>
        </w:rPr>
      </w:pPr>
    </w:p>
    <w:p w14:paraId="51E1EB93">
      <w:pPr>
        <w:rPr>
          <w:rFonts w:hint="eastAsia"/>
        </w:rPr>
      </w:pPr>
    </w:p>
    <w:p w14:paraId="460BEC00">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2590"/>
        <w:gridCol w:w="1464"/>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1943" w:type="dxa"/>
            <w:vAlign w:val="center"/>
          </w:tcPr>
          <w:p w14:paraId="76388179">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技术内容</w:t>
            </w:r>
          </w:p>
        </w:tc>
        <w:tc>
          <w:tcPr>
            <w:tcW w:w="2104"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文件要求</w:t>
            </w:r>
          </w:p>
        </w:tc>
        <w:tc>
          <w:tcPr>
            <w:tcW w:w="2590"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1464"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1943" w:type="dxa"/>
          </w:tcPr>
          <w:p w14:paraId="5E78C4EE">
            <w:pPr>
              <w:pStyle w:val="19"/>
              <w:rPr>
                <w:rFonts w:hint="eastAsia" w:ascii="宋体" w:hAnsi="宋体" w:eastAsia="宋体" w:cs="宋体"/>
                <w:b w:val="0"/>
                <w:bCs w:val="0"/>
                <w:sz w:val="28"/>
                <w:szCs w:val="28"/>
                <w:highlight w:val="none"/>
              </w:rPr>
            </w:pPr>
          </w:p>
        </w:tc>
        <w:tc>
          <w:tcPr>
            <w:tcW w:w="2104" w:type="dxa"/>
          </w:tcPr>
          <w:p w14:paraId="209DB621">
            <w:pPr>
              <w:pStyle w:val="19"/>
              <w:rPr>
                <w:rFonts w:hint="eastAsia" w:ascii="宋体" w:hAnsi="宋体" w:eastAsia="宋体" w:cs="宋体"/>
                <w:b w:val="0"/>
                <w:bCs w:val="0"/>
                <w:sz w:val="28"/>
                <w:szCs w:val="28"/>
                <w:highlight w:val="none"/>
              </w:rPr>
            </w:pPr>
          </w:p>
        </w:tc>
        <w:tc>
          <w:tcPr>
            <w:tcW w:w="2590" w:type="dxa"/>
          </w:tcPr>
          <w:p w14:paraId="0681EB2D">
            <w:pPr>
              <w:pStyle w:val="19"/>
              <w:rPr>
                <w:rFonts w:hint="eastAsia" w:ascii="宋体" w:hAnsi="宋体" w:eastAsia="宋体" w:cs="宋体"/>
                <w:b w:val="0"/>
                <w:bCs w:val="0"/>
                <w:sz w:val="28"/>
                <w:szCs w:val="28"/>
                <w:highlight w:val="none"/>
              </w:rPr>
            </w:pPr>
          </w:p>
        </w:tc>
        <w:tc>
          <w:tcPr>
            <w:tcW w:w="1464"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1943" w:type="dxa"/>
          </w:tcPr>
          <w:p w14:paraId="21901A3D">
            <w:pPr>
              <w:pStyle w:val="19"/>
              <w:rPr>
                <w:rFonts w:hint="eastAsia" w:ascii="宋体" w:hAnsi="宋体" w:eastAsia="宋体" w:cs="宋体"/>
                <w:b w:val="0"/>
                <w:bCs w:val="0"/>
                <w:sz w:val="28"/>
                <w:szCs w:val="28"/>
                <w:highlight w:val="none"/>
              </w:rPr>
            </w:pPr>
          </w:p>
        </w:tc>
        <w:tc>
          <w:tcPr>
            <w:tcW w:w="2104" w:type="dxa"/>
          </w:tcPr>
          <w:p w14:paraId="59169C0E">
            <w:pPr>
              <w:pStyle w:val="19"/>
              <w:rPr>
                <w:rFonts w:hint="eastAsia" w:ascii="宋体" w:hAnsi="宋体" w:eastAsia="宋体" w:cs="宋体"/>
                <w:b w:val="0"/>
                <w:bCs w:val="0"/>
                <w:sz w:val="28"/>
                <w:szCs w:val="28"/>
                <w:highlight w:val="none"/>
              </w:rPr>
            </w:pPr>
          </w:p>
        </w:tc>
        <w:tc>
          <w:tcPr>
            <w:tcW w:w="2590" w:type="dxa"/>
          </w:tcPr>
          <w:p w14:paraId="3B891972">
            <w:pPr>
              <w:pStyle w:val="19"/>
              <w:rPr>
                <w:rFonts w:hint="eastAsia" w:ascii="宋体" w:hAnsi="宋体" w:eastAsia="宋体" w:cs="宋体"/>
                <w:b w:val="0"/>
                <w:bCs w:val="0"/>
                <w:sz w:val="28"/>
                <w:szCs w:val="28"/>
                <w:highlight w:val="none"/>
              </w:rPr>
            </w:pPr>
          </w:p>
        </w:tc>
        <w:tc>
          <w:tcPr>
            <w:tcW w:w="1464"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1943" w:type="dxa"/>
          </w:tcPr>
          <w:p w14:paraId="00ADABB3">
            <w:pPr>
              <w:pStyle w:val="19"/>
              <w:rPr>
                <w:rFonts w:hint="eastAsia" w:ascii="宋体" w:hAnsi="宋体" w:eastAsia="宋体" w:cs="宋体"/>
                <w:b w:val="0"/>
                <w:bCs w:val="0"/>
                <w:sz w:val="28"/>
                <w:szCs w:val="28"/>
                <w:highlight w:val="none"/>
              </w:rPr>
            </w:pPr>
          </w:p>
        </w:tc>
        <w:tc>
          <w:tcPr>
            <w:tcW w:w="2104" w:type="dxa"/>
          </w:tcPr>
          <w:p w14:paraId="69F4DDBE">
            <w:pPr>
              <w:pStyle w:val="19"/>
              <w:rPr>
                <w:rFonts w:hint="eastAsia" w:ascii="宋体" w:hAnsi="宋体" w:eastAsia="宋体" w:cs="宋体"/>
                <w:b w:val="0"/>
                <w:bCs w:val="0"/>
                <w:sz w:val="28"/>
                <w:szCs w:val="28"/>
                <w:highlight w:val="none"/>
              </w:rPr>
            </w:pPr>
          </w:p>
        </w:tc>
        <w:tc>
          <w:tcPr>
            <w:tcW w:w="2590" w:type="dxa"/>
          </w:tcPr>
          <w:p w14:paraId="4F0E05FE">
            <w:pPr>
              <w:pStyle w:val="19"/>
              <w:rPr>
                <w:rFonts w:hint="eastAsia" w:ascii="宋体" w:hAnsi="宋体" w:eastAsia="宋体" w:cs="宋体"/>
                <w:b w:val="0"/>
                <w:bCs w:val="0"/>
                <w:sz w:val="28"/>
                <w:szCs w:val="28"/>
                <w:highlight w:val="none"/>
              </w:rPr>
            </w:pPr>
          </w:p>
        </w:tc>
        <w:tc>
          <w:tcPr>
            <w:tcW w:w="1464"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1943" w:type="dxa"/>
          </w:tcPr>
          <w:p w14:paraId="7AF1306B">
            <w:pPr>
              <w:pStyle w:val="19"/>
              <w:rPr>
                <w:rFonts w:hint="eastAsia" w:ascii="宋体" w:hAnsi="宋体" w:eastAsia="宋体" w:cs="宋体"/>
                <w:b w:val="0"/>
                <w:bCs w:val="0"/>
                <w:sz w:val="28"/>
                <w:szCs w:val="28"/>
                <w:highlight w:val="none"/>
              </w:rPr>
            </w:pPr>
          </w:p>
        </w:tc>
        <w:tc>
          <w:tcPr>
            <w:tcW w:w="2104" w:type="dxa"/>
          </w:tcPr>
          <w:p w14:paraId="19D4EE74">
            <w:pPr>
              <w:pStyle w:val="19"/>
              <w:rPr>
                <w:rFonts w:hint="eastAsia" w:ascii="宋体" w:hAnsi="宋体" w:eastAsia="宋体" w:cs="宋体"/>
                <w:b w:val="0"/>
                <w:bCs w:val="0"/>
                <w:sz w:val="28"/>
                <w:szCs w:val="28"/>
                <w:highlight w:val="none"/>
              </w:rPr>
            </w:pPr>
          </w:p>
        </w:tc>
        <w:tc>
          <w:tcPr>
            <w:tcW w:w="2590" w:type="dxa"/>
          </w:tcPr>
          <w:p w14:paraId="170A8057">
            <w:pPr>
              <w:pStyle w:val="19"/>
              <w:rPr>
                <w:rFonts w:hint="eastAsia" w:ascii="宋体" w:hAnsi="宋体" w:eastAsia="宋体" w:cs="宋体"/>
                <w:b w:val="0"/>
                <w:bCs w:val="0"/>
                <w:sz w:val="28"/>
                <w:szCs w:val="28"/>
                <w:highlight w:val="none"/>
              </w:rPr>
            </w:pPr>
          </w:p>
        </w:tc>
        <w:tc>
          <w:tcPr>
            <w:tcW w:w="1464"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1943" w:type="dxa"/>
          </w:tcPr>
          <w:p w14:paraId="3A705162">
            <w:pPr>
              <w:pStyle w:val="19"/>
              <w:rPr>
                <w:rFonts w:hint="eastAsia" w:ascii="宋体" w:hAnsi="宋体" w:eastAsia="宋体" w:cs="宋体"/>
                <w:b w:val="0"/>
                <w:bCs w:val="0"/>
                <w:sz w:val="28"/>
                <w:szCs w:val="28"/>
                <w:highlight w:val="none"/>
              </w:rPr>
            </w:pPr>
          </w:p>
        </w:tc>
        <w:tc>
          <w:tcPr>
            <w:tcW w:w="2104" w:type="dxa"/>
          </w:tcPr>
          <w:p w14:paraId="7A6C6D6A">
            <w:pPr>
              <w:pStyle w:val="19"/>
              <w:rPr>
                <w:rFonts w:hint="eastAsia" w:ascii="宋体" w:hAnsi="宋体" w:eastAsia="宋体" w:cs="宋体"/>
                <w:b w:val="0"/>
                <w:bCs w:val="0"/>
                <w:sz w:val="28"/>
                <w:szCs w:val="28"/>
                <w:highlight w:val="none"/>
              </w:rPr>
            </w:pPr>
          </w:p>
        </w:tc>
        <w:tc>
          <w:tcPr>
            <w:tcW w:w="2590" w:type="dxa"/>
          </w:tcPr>
          <w:p w14:paraId="0F5E4219">
            <w:pPr>
              <w:pStyle w:val="19"/>
              <w:rPr>
                <w:rFonts w:hint="eastAsia" w:ascii="宋体" w:hAnsi="宋体" w:eastAsia="宋体" w:cs="宋体"/>
                <w:b w:val="0"/>
                <w:bCs w:val="0"/>
                <w:sz w:val="28"/>
                <w:szCs w:val="28"/>
                <w:highlight w:val="none"/>
              </w:rPr>
            </w:pPr>
          </w:p>
        </w:tc>
        <w:tc>
          <w:tcPr>
            <w:tcW w:w="1464"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1943" w:type="dxa"/>
          </w:tcPr>
          <w:p w14:paraId="4D814EE1">
            <w:pPr>
              <w:pStyle w:val="19"/>
              <w:rPr>
                <w:rFonts w:hint="eastAsia" w:ascii="宋体" w:hAnsi="宋体" w:eastAsia="宋体" w:cs="宋体"/>
                <w:b w:val="0"/>
                <w:bCs w:val="0"/>
                <w:sz w:val="28"/>
                <w:szCs w:val="28"/>
                <w:highlight w:val="none"/>
              </w:rPr>
            </w:pPr>
          </w:p>
        </w:tc>
        <w:tc>
          <w:tcPr>
            <w:tcW w:w="2104" w:type="dxa"/>
          </w:tcPr>
          <w:p w14:paraId="7696C647">
            <w:pPr>
              <w:pStyle w:val="19"/>
              <w:rPr>
                <w:rFonts w:hint="eastAsia" w:ascii="宋体" w:hAnsi="宋体" w:eastAsia="宋体" w:cs="宋体"/>
                <w:b w:val="0"/>
                <w:bCs w:val="0"/>
                <w:sz w:val="28"/>
                <w:szCs w:val="28"/>
                <w:highlight w:val="none"/>
              </w:rPr>
            </w:pPr>
          </w:p>
        </w:tc>
        <w:tc>
          <w:tcPr>
            <w:tcW w:w="2590" w:type="dxa"/>
          </w:tcPr>
          <w:p w14:paraId="27796E58">
            <w:pPr>
              <w:pStyle w:val="19"/>
              <w:rPr>
                <w:rFonts w:hint="eastAsia" w:ascii="宋体" w:hAnsi="宋体" w:eastAsia="宋体" w:cs="宋体"/>
                <w:b w:val="0"/>
                <w:bCs w:val="0"/>
                <w:sz w:val="28"/>
                <w:szCs w:val="28"/>
                <w:highlight w:val="none"/>
              </w:rPr>
            </w:pPr>
          </w:p>
        </w:tc>
        <w:tc>
          <w:tcPr>
            <w:tcW w:w="1464"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1943" w:type="dxa"/>
          </w:tcPr>
          <w:p w14:paraId="3362E005">
            <w:pPr>
              <w:pStyle w:val="19"/>
              <w:rPr>
                <w:rFonts w:hint="eastAsia" w:ascii="宋体" w:hAnsi="宋体" w:eastAsia="宋体" w:cs="宋体"/>
                <w:b w:val="0"/>
                <w:bCs w:val="0"/>
                <w:sz w:val="28"/>
                <w:szCs w:val="28"/>
                <w:highlight w:val="none"/>
              </w:rPr>
            </w:pPr>
          </w:p>
        </w:tc>
        <w:tc>
          <w:tcPr>
            <w:tcW w:w="2104" w:type="dxa"/>
          </w:tcPr>
          <w:p w14:paraId="3D14F4E5">
            <w:pPr>
              <w:pStyle w:val="19"/>
              <w:rPr>
                <w:rFonts w:hint="eastAsia" w:ascii="宋体" w:hAnsi="宋体" w:eastAsia="宋体" w:cs="宋体"/>
                <w:b w:val="0"/>
                <w:bCs w:val="0"/>
                <w:sz w:val="28"/>
                <w:szCs w:val="28"/>
                <w:highlight w:val="none"/>
              </w:rPr>
            </w:pPr>
          </w:p>
        </w:tc>
        <w:tc>
          <w:tcPr>
            <w:tcW w:w="2590" w:type="dxa"/>
          </w:tcPr>
          <w:p w14:paraId="20F14534">
            <w:pPr>
              <w:pStyle w:val="19"/>
              <w:rPr>
                <w:rFonts w:hint="eastAsia" w:ascii="宋体" w:hAnsi="宋体" w:eastAsia="宋体" w:cs="宋体"/>
                <w:b w:val="0"/>
                <w:bCs w:val="0"/>
                <w:sz w:val="28"/>
                <w:szCs w:val="28"/>
                <w:highlight w:val="none"/>
              </w:rPr>
            </w:pPr>
          </w:p>
        </w:tc>
        <w:tc>
          <w:tcPr>
            <w:tcW w:w="1464" w:type="dxa"/>
          </w:tcPr>
          <w:p w14:paraId="3939167D">
            <w:pPr>
              <w:pStyle w:val="19"/>
              <w:rPr>
                <w:rFonts w:hint="eastAsia" w:ascii="宋体" w:hAnsi="宋体" w:eastAsia="宋体" w:cs="宋体"/>
                <w:b w:val="0"/>
                <w:bCs w:val="0"/>
                <w:sz w:val="28"/>
                <w:szCs w:val="28"/>
                <w:highlight w:val="none"/>
              </w:rPr>
            </w:pPr>
          </w:p>
        </w:tc>
      </w:tr>
    </w:tbl>
    <w:p w14:paraId="7C2E7577">
      <w:pPr>
        <w:pStyle w:val="9"/>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9"/>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2"/>
        <w:rPr>
          <w:rFonts w:hint="eastAsia"/>
        </w:rPr>
      </w:pPr>
    </w:p>
    <w:p w14:paraId="2B81FB40">
      <w:pPr>
        <w:rPr>
          <w:rFonts w:hint="eastAsia"/>
        </w:rPr>
      </w:pPr>
    </w:p>
    <w:p w14:paraId="4B2099D9">
      <w:pPr>
        <w:pStyle w:val="12"/>
        <w:rPr>
          <w:rFonts w:hint="eastAsia"/>
        </w:rPr>
      </w:pPr>
    </w:p>
    <w:p w14:paraId="2A47B0D1">
      <w:pPr>
        <w:rPr>
          <w:rFonts w:hint="eastAsia"/>
        </w:rPr>
      </w:pPr>
    </w:p>
    <w:p w14:paraId="171AD4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7"/>
          <w:rFonts w:hint="eastAsia" w:ascii="宋体" w:hAnsi="宋体" w:cs="宋体"/>
          <w:b/>
          <w:bCs/>
          <w:i w:val="0"/>
          <w:iCs w:val="0"/>
          <w:caps w:val="0"/>
          <w:color w:val="auto"/>
          <w:spacing w:val="0"/>
          <w:kern w:val="0"/>
          <w:sz w:val="32"/>
          <w:szCs w:val="32"/>
          <w:shd w:val="clear" w:color="auto" w:fill="FFFFFF"/>
          <w:lang w:val="en-US" w:eastAsia="zh-CN" w:bidi="ar"/>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Fonts w:hint="eastAsia" w:ascii="仿宋" w:hAnsi="仿宋" w:eastAsia="仿宋" w:cs="仿宋"/>
          <w:b/>
          <w:color w:val="000000"/>
          <w:kern w:val="0"/>
          <w:sz w:val="32"/>
          <w:szCs w:val="32"/>
          <w:lang w:eastAsia="zh-CN"/>
        </w:rPr>
        <w:t>供应商基本情况表</w:t>
      </w:r>
    </w:p>
    <w:tbl>
      <w:tblPr>
        <w:tblStyle w:val="15"/>
        <w:tblW w:w="10600" w:type="dxa"/>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216"/>
        <w:gridCol w:w="1216"/>
        <w:gridCol w:w="1217"/>
        <w:gridCol w:w="1453"/>
        <w:gridCol w:w="1680"/>
        <w:gridCol w:w="1600"/>
      </w:tblGrid>
      <w:tr w14:paraId="3537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8" w:type="dxa"/>
            <w:noWrap w:val="0"/>
            <w:vAlign w:val="center"/>
          </w:tcPr>
          <w:p w14:paraId="36F6A3B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sz w:val="24"/>
                <w:szCs w:val="24"/>
                <w:vertAlign w:val="baseline"/>
                <w:lang w:eastAsia="zh-CN"/>
              </w:rPr>
            </w:pPr>
            <w:r>
              <w:rPr>
                <w:rFonts w:hint="eastAsia"/>
                <w:sz w:val="24"/>
                <w:szCs w:val="24"/>
                <w:vertAlign w:val="baseline"/>
                <w:lang w:eastAsia="zh-CN"/>
              </w:rPr>
              <w:t>竞标人</w:t>
            </w:r>
          </w:p>
        </w:tc>
        <w:tc>
          <w:tcPr>
            <w:tcW w:w="8382" w:type="dxa"/>
            <w:gridSpan w:val="6"/>
            <w:noWrap w:val="0"/>
            <w:vAlign w:val="center"/>
          </w:tcPr>
          <w:p w14:paraId="3FE2E9BC">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vertAlign w:val="baseline"/>
                <w:lang w:eastAsia="zh-CN"/>
              </w:rPr>
            </w:pPr>
          </w:p>
        </w:tc>
      </w:tr>
      <w:tr w14:paraId="678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18" w:type="dxa"/>
            <w:noWrap w:val="0"/>
            <w:vAlign w:val="center"/>
          </w:tcPr>
          <w:p w14:paraId="6C83F0C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注册地址</w:t>
            </w:r>
          </w:p>
        </w:tc>
        <w:tc>
          <w:tcPr>
            <w:tcW w:w="5102" w:type="dxa"/>
            <w:gridSpan w:val="4"/>
            <w:noWrap w:val="0"/>
            <w:vAlign w:val="center"/>
          </w:tcPr>
          <w:p w14:paraId="7A032D0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44696C9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邮政编码</w:t>
            </w:r>
          </w:p>
        </w:tc>
        <w:tc>
          <w:tcPr>
            <w:tcW w:w="1600" w:type="dxa"/>
            <w:noWrap w:val="0"/>
            <w:vAlign w:val="center"/>
          </w:tcPr>
          <w:p w14:paraId="19C0E40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1C2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18" w:type="dxa"/>
            <w:vMerge w:val="restart"/>
            <w:noWrap w:val="0"/>
            <w:vAlign w:val="center"/>
          </w:tcPr>
          <w:p w14:paraId="16E0904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联系方式</w:t>
            </w:r>
          </w:p>
        </w:tc>
        <w:tc>
          <w:tcPr>
            <w:tcW w:w="1216" w:type="dxa"/>
            <w:noWrap w:val="0"/>
            <w:vAlign w:val="center"/>
          </w:tcPr>
          <w:p w14:paraId="7B1E4E5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联系人</w:t>
            </w:r>
          </w:p>
        </w:tc>
        <w:tc>
          <w:tcPr>
            <w:tcW w:w="3886" w:type="dxa"/>
            <w:gridSpan w:val="3"/>
            <w:noWrap w:val="0"/>
            <w:vAlign w:val="center"/>
          </w:tcPr>
          <w:p w14:paraId="1544504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3C6143A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2A56C52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07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18" w:type="dxa"/>
            <w:vMerge w:val="continue"/>
            <w:noWrap w:val="0"/>
            <w:vAlign w:val="center"/>
          </w:tcPr>
          <w:p w14:paraId="21C77A5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6" w:type="dxa"/>
            <w:noWrap w:val="0"/>
            <w:vAlign w:val="center"/>
          </w:tcPr>
          <w:p w14:paraId="0B19DC0E">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邮箱</w:t>
            </w:r>
          </w:p>
        </w:tc>
        <w:tc>
          <w:tcPr>
            <w:tcW w:w="7166" w:type="dxa"/>
            <w:gridSpan w:val="5"/>
            <w:noWrap w:val="0"/>
            <w:vAlign w:val="center"/>
          </w:tcPr>
          <w:p w14:paraId="486181B2">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6F68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18" w:type="dxa"/>
            <w:noWrap w:val="0"/>
            <w:vAlign w:val="center"/>
          </w:tcPr>
          <w:p w14:paraId="1896730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组织结构</w:t>
            </w:r>
          </w:p>
        </w:tc>
        <w:tc>
          <w:tcPr>
            <w:tcW w:w="8382" w:type="dxa"/>
            <w:gridSpan w:val="6"/>
            <w:noWrap w:val="0"/>
            <w:vAlign w:val="center"/>
          </w:tcPr>
          <w:p w14:paraId="14E8381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77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18" w:type="dxa"/>
            <w:noWrap w:val="0"/>
            <w:vAlign w:val="center"/>
          </w:tcPr>
          <w:p w14:paraId="547A77F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法定代表人</w:t>
            </w:r>
          </w:p>
        </w:tc>
        <w:tc>
          <w:tcPr>
            <w:tcW w:w="1216" w:type="dxa"/>
            <w:noWrap w:val="0"/>
            <w:vAlign w:val="center"/>
          </w:tcPr>
          <w:p w14:paraId="6372828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61EE263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12D1403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1E24C8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53B1B8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430644E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08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18" w:type="dxa"/>
            <w:noWrap w:val="0"/>
            <w:vAlign w:val="center"/>
          </w:tcPr>
          <w:p w14:paraId="167BFDC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技术负责人</w:t>
            </w:r>
          </w:p>
        </w:tc>
        <w:tc>
          <w:tcPr>
            <w:tcW w:w="1216" w:type="dxa"/>
            <w:noWrap w:val="0"/>
            <w:vAlign w:val="center"/>
          </w:tcPr>
          <w:p w14:paraId="0373D25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2A510457">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6E5C466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8884EA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F23D26E">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76D9E85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67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18" w:type="dxa"/>
            <w:noWrap w:val="0"/>
            <w:vAlign w:val="center"/>
          </w:tcPr>
          <w:p w14:paraId="076C74B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成立时间</w:t>
            </w:r>
          </w:p>
        </w:tc>
        <w:tc>
          <w:tcPr>
            <w:tcW w:w="3649" w:type="dxa"/>
            <w:gridSpan w:val="3"/>
            <w:noWrap w:val="0"/>
            <w:vAlign w:val="center"/>
          </w:tcPr>
          <w:p w14:paraId="4A76654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noWrap w:val="0"/>
            <w:vAlign w:val="center"/>
          </w:tcPr>
          <w:p w14:paraId="27E48D3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员工总人数</w:t>
            </w:r>
          </w:p>
        </w:tc>
        <w:tc>
          <w:tcPr>
            <w:tcW w:w="3280" w:type="dxa"/>
            <w:gridSpan w:val="2"/>
            <w:noWrap w:val="0"/>
            <w:vAlign w:val="center"/>
          </w:tcPr>
          <w:p w14:paraId="07FBAD0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D3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0D12BD2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企业资质等级</w:t>
            </w:r>
          </w:p>
        </w:tc>
        <w:tc>
          <w:tcPr>
            <w:tcW w:w="3649" w:type="dxa"/>
            <w:gridSpan w:val="3"/>
            <w:noWrap w:val="0"/>
            <w:vAlign w:val="center"/>
          </w:tcPr>
          <w:p w14:paraId="076007D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restart"/>
            <w:noWrap w:val="0"/>
            <w:vAlign w:val="center"/>
          </w:tcPr>
          <w:p w14:paraId="2C50456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其中</w:t>
            </w:r>
          </w:p>
        </w:tc>
        <w:tc>
          <w:tcPr>
            <w:tcW w:w="1680" w:type="dxa"/>
            <w:noWrap w:val="0"/>
            <w:vAlign w:val="center"/>
          </w:tcPr>
          <w:p w14:paraId="609EC5F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项目经理</w:t>
            </w:r>
          </w:p>
        </w:tc>
        <w:tc>
          <w:tcPr>
            <w:tcW w:w="1600" w:type="dxa"/>
            <w:noWrap w:val="0"/>
            <w:vAlign w:val="center"/>
          </w:tcPr>
          <w:p w14:paraId="1B37CAC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A2F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7AF69D9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营业执照号</w:t>
            </w:r>
          </w:p>
        </w:tc>
        <w:tc>
          <w:tcPr>
            <w:tcW w:w="3649" w:type="dxa"/>
            <w:gridSpan w:val="3"/>
            <w:noWrap w:val="0"/>
            <w:vAlign w:val="center"/>
          </w:tcPr>
          <w:p w14:paraId="7AA065F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52C38B1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643197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高级职称人员</w:t>
            </w:r>
          </w:p>
        </w:tc>
        <w:tc>
          <w:tcPr>
            <w:tcW w:w="1600" w:type="dxa"/>
            <w:noWrap w:val="0"/>
            <w:vAlign w:val="center"/>
          </w:tcPr>
          <w:p w14:paraId="33A2F9E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BF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8" w:type="dxa"/>
            <w:noWrap w:val="0"/>
            <w:vAlign w:val="center"/>
          </w:tcPr>
          <w:p w14:paraId="0306525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注册资金</w:t>
            </w:r>
          </w:p>
        </w:tc>
        <w:tc>
          <w:tcPr>
            <w:tcW w:w="3649" w:type="dxa"/>
            <w:gridSpan w:val="3"/>
            <w:noWrap w:val="0"/>
            <w:vAlign w:val="center"/>
          </w:tcPr>
          <w:p w14:paraId="6B40C64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D409DD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0DDE261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中级职称人员</w:t>
            </w:r>
          </w:p>
        </w:tc>
        <w:tc>
          <w:tcPr>
            <w:tcW w:w="1600" w:type="dxa"/>
            <w:noWrap w:val="0"/>
            <w:vAlign w:val="center"/>
          </w:tcPr>
          <w:p w14:paraId="61B233C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6C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63937A3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开户银行</w:t>
            </w:r>
          </w:p>
        </w:tc>
        <w:tc>
          <w:tcPr>
            <w:tcW w:w="3649" w:type="dxa"/>
            <w:gridSpan w:val="3"/>
            <w:noWrap w:val="0"/>
            <w:vAlign w:val="center"/>
          </w:tcPr>
          <w:p w14:paraId="7AC3F13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EA54837">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7CB68488">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初级职称人员</w:t>
            </w:r>
          </w:p>
        </w:tc>
        <w:tc>
          <w:tcPr>
            <w:tcW w:w="1600" w:type="dxa"/>
            <w:noWrap w:val="0"/>
            <w:vAlign w:val="center"/>
          </w:tcPr>
          <w:p w14:paraId="1B7A85B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91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8" w:type="dxa"/>
            <w:noWrap w:val="0"/>
            <w:vAlign w:val="center"/>
          </w:tcPr>
          <w:p w14:paraId="0495475C">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账号</w:t>
            </w:r>
          </w:p>
        </w:tc>
        <w:tc>
          <w:tcPr>
            <w:tcW w:w="3649" w:type="dxa"/>
            <w:gridSpan w:val="3"/>
            <w:noWrap w:val="0"/>
            <w:vAlign w:val="center"/>
          </w:tcPr>
          <w:p w14:paraId="0188A1E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6837C898">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B9B1B6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技工</w:t>
            </w:r>
          </w:p>
        </w:tc>
        <w:tc>
          <w:tcPr>
            <w:tcW w:w="1600" w:type="dxa"/>
            <w:noWrap w:val="0"/>
            <w:vAlign w:val="center"/>
          </w:tcPr>
          <w:p w14:paraId="3D95283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EBF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8" w:type="dxa"/>
            <w:noWrap w:val="0"/>
            <w:vAlign w:val="center"/>
          </w:tcPr>
          <w:p w14:paraId="1D6E2C5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经营范围</w:t>
            </w:r>
          </w:p>
        </w:tc>
        <w:tc>
          <w:tcPr>
            <w:tcW w:w="8382" w:type="dxa"/>
            <w:gridSpan w:val="6"/>
            <w:noWrap w:val="0"/>
            <w:vAlign w:val="center"/>
          </w:tcPr>
          <w:p w14:paraId="1AD1022C">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5BCA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18" w:type="dxa"/>
            <w:noWrap w:val="0"/>
            <w:vAlign w:val="center"/>
          </w:tcPr>
          <w:p w14:paraId="4C21BF9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备注</w:t>
            </w:r>
          </w:p>
        </w:tc>
        <w:tc>
          <w:tcPr>
            <w:tcW w:w="8382" w:type="dxa"/>
            <w:gridSpan w:val="6"/>
            <w:noWrap w:val="0"/>
            <w:vAlign w:val="center"/>
          </w:tcPr>
          <w:p w14:paraId="46E4EEB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bl>
    <w:p w14:paraId="46D007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5B0731F1">
      <w:pPr>
        <w:pStyle w:val="2"/>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730C9D06">
      <w:pPr>
        <w:pStyle w:val="2"/>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5DFF81E2">
      <w:pPr>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十</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2E92BC0">
      <w:pPr>
        <w:pStyle w:val="1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rPr>
      </w:pP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p>
    <w:p w14:paraId="7110FE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Style w:val="17"/>
          <w:rFonts w:hint="eastAsia" w:cs="宋体"/>
          <w:b/>
          <w:bCs/>
          <w:i w:val="0"/>
          <w:iCs w:val="0"/>
          <w:caps w:val="0"/>
          <w:color w:val="auto"/>
          <w:spacing w:val="0"/>
          <w:sz w:val="32"/>
          <w:szCs w:val="32"/>
          <w:shd w:val="clear" w:color="auto" w:fill="FFFFFF"/>
          <w:lang w:eastAsia="zh-CN"/>
        </w:rPr>
        <w:t>（如有，</w:t>
      </w: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2"/>
        <w:rPr>
          <w:rFonts w:hint="eastAsia"/>
        </w:rPr>
      </w:pPr>
    </w:p>
    <w:p w14:paraId="0D5363C0">
      <w:pPr>
        <w:rPr>
          <w:rFonts w:hint="eastAsia"/>
        </w:rPr>
      </w:pPr>
    </w:p>
    <w:p w14:paraId="2B2663AD">
      <w:pPr>
        <w:pStyle w:val="12"/>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10"/>
      <w:jc w:val="center"/>
    </w:pPr>
  </w:p>
  <w:p w14:paraId="67F23A8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6347"/>
    <w:multiLevelType w:val="singleLevel"/>
    <w:tmpl w:val="D9B96347"/>
    <w:lvl w:ilvl="0" w:tentative="0">
      <w:start w:val="5"/>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5378B950"/>
    <w:multiLevelType w:val="singleLevel"/>
    <w:tmpl w:val="5378B950"/>
    <w:lvl w:ilvl="0" w:tentative="0">
      <w:start w:val="1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DF173CF"/>
    <w:rsid w:val="257C72E1"/>
    <w:rsid w:val="2FFF523F"/>
    <w:rsid w:val="336B50FA"/>
    <w:rsid w:val="3A39358D"/>
    <w:rsid w:val="3CEF76C4"/>
    <w:rsid w:val="422225CA"/>
    <w:rsid w:val="44DF28D5"/>
    <w:rsid w:val="46433EC6"/>
    <w:rsid w:val="503D7096"/>
    <w:rsid w:val="515A2580"/>
    <w:rsid w:val="5E9F5091"/>
    <w:rsid w:val="5FEC6BD7"/>
    <w:rsid w:val="63C0498B"/>
    <w:rsid w:val="7BE6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styleId="5">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6">
    <w:name w:val="Document Map"/>
    <w:basedOn w:val="1"/>
    <w:qFormat/>
    <w:uiPriority w:val="99"/>
    <w:rPr>
      <w:rFonts w:ascii="宋体"/>
      <w:sz w:val="18"/>
      <w:szCs w:val="18"/>
    </w:rPr>
  </w:style>
  <w:style w:type="paragraph" w:styleId="7">
    <w:name w:val="Body Text"/>
    <w:basedOn w:val="1"/>
    <w:next w:val="8"/>
    <w:qFormat/>
    <w:uiPriority w:val="0"/>
    <w:pPr>
      <w:spacing w:after="120"/>
    </w:pPr>
    <w:rPr>
      <w:rFonts w:ascii="Calibri" w:hAnsi="Calibri" w:cs="Times New Roman"/>
    </w:rPr>
  </w:style>
  <w:style w:type="paragraph" w:styleId="8">
    <w:name w:val="Body Text First Indent"/>
    <w:basedOn w:val="7"/>
    <w:next w:val="1"/>
    <w:qFormat/>
    <w:uiPriority w:val="99"/>
    <w:pPr>
      <w:tabs>
        <w:tab w:val="left" w:pos="780"/>
      </w:tabs>
      <w:spacing w:after="120"/>
      <w:ind w:firstLine="420" w:firstLineChars="100"/>
    </w:pPr>
  </w:style>
  <w:style w:type="paragraph" w:styleId="9">
    <w:name w:val="Plain Text"/>
    <w:basedOn w:val="1"/>
    <w:qFormat/>
    <w:uiPriority w:val="0"/>
    <w:rPr>
      <w:rFonts w:ascii="宋体" w:hAnsi="Courier New" w:cs="宋体"/>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5640</Words>
  <Characters>5987</Characters>
  <Lines>0</Lines>
  <Paragraphs>0</Paragraphs>
  <TotalTime>7</TotalTime>
  <ScaleCrop>false</ScaleCrop>
  <LinksUpToDate>false</LinksUpToDate>
  <CharactersWithSpaces>6520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2025-03-26T00:22:31Z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3CC349F3C1D24F7A938E8C6EE574158F_13</vt:lpwstr>
  </property>
  <property fmtid="{D5CDD505-2E9C-101B-9397-08002B2CF9AE}" pid="4" name="KSOTemplateDocerSaveRecord">
    <vt:lpwstr>eyJoZGlkIjoiYmU2YTg1NDU5OWFmNWQzYWM5OWEzNGM5NWNiYmRkMDYiLCJ1c2VySWQiOiIzODU1OTI0MTkifQ==</vt:lpwstr>
  </property>
</Properties>
</file>