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44"/>
          <w:szCs w:val="44"/>
          <w:lang w:val="en-US" w:eastAsia="zh-CN"/>
        </w:rPr>
      </w:pPr>
      <w:r>
        <w:rPr>
          <w:rFonts w:hint="eastAsia" w:ascii="宋体" w:hAnsi="宋体"/>
          <w:b/>
          <w:sz w:val="44"/>
          <w:szCs w:val="44"/>
          <w:lang w:eastAsia="zh-CN"/>
        </w:rPr>
        <w:t>资阳市雁江区妇幼保健计划生育服务中心</w:t>
      </w:r>
      <w:r>
        <w:rPr>
          <w:rFonts w:hint="eastAsia" w:ascii="宋体" w:hAnsi="宋体" w:eastAsia="宋体" w:cs="Times New Roman"/>
          <w:b/>
          <w:sz w:val="44"/>
          <w:szCs w:val="44"/>
          <w:lang w:val="en-US" w:eastAsia="zh-CN"/>
        </w:rPr>
        <w:t xml:space="preserve"> </w:t>
      </w:r>
    </w:p>
    <w:p w14:paraId="7A38AC92">
      <w:pPr>
        <w:spacing w:line="900" w:lineRule="exact"/>
        <w:jc w:val="center"/>
        <w:rPr>
          <w:rFonts w:hint="eastAsia" w:ascii="宋体" w:hAnsi="宋体" w:eastAsia="宋体" w:cs="Times New Roman"/>
          <w:b/>
          <w:sz w:val="44"/>
          <w:szCs w:val="44"/>
          <w:lang w:eastAsia="zh-CN"/>
        </w:rPr>
      </w:pPr>
      <w:r>
        <w:rPr>
          <w:rFonts w:hint="eastAsia" w:ascii="宋体" w:hAnsi="宋体" w:cs="Times New Roman"/>
          <w:b/>
          <w:sz w:val="44"/>
          <w:szCs w:val="44"/>
          <w:lang w:val="en-US" w:eastAsia="zh-CN"/>
        </w:rPr>
        <w:t>内控制度建设服务（第三次）</w:t>
      </w:r>
      <w:r>
        <w:rPr>
          <w:rFonts w:hint="eastAsia" w:ascii="宋体" w:hAnsi="宋体" w:eastAsia="宋体" w:cs="Times New Roman"/>
          <w:b/>
          <w:sz w:val="44"/>
          <w:szCs w:val="44"/>
          <w:lang w:eastAsia="zh-CN"/>
        </w:rPr>
        <w:t>采购文件</w:t>
      </w:r>
    </w:p>
    <w:p w14:paraId="666FA239">
      <w:pPr>
        <w:spacing w:line="900" w:lineRule="exact"/>
        <w:jc w:val="center"/>
        <w:rPr>
          <w:rFonts w:hint="eastAsia" w:ascii="宋体" w:hAnsi="宋体" w:eastAsia="宋体" w:cs="Times New Roman"/>
          <w:b/>
          <w:sz w:val="48"/>
          <w:szCs w:val="48"/>
          <w:lang w:val="zh-CN" w:eastAsia="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6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624AB8E">
      <w:pPr>
        <w:spacing w:line="360" w:lineRule="auto"/>
        <w:ind w:firstLine="482" w:firstLineChars="200"/>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：ZYFY2025-4-</w:t>
      </w:r>
      <w:r>
        <w:rPr>
          <w:rFonts w:hint="eastAsia" w:ascii="宋体" w:hAnsi="宋体"/>
          <w:sz w:val="24"/>
          <w:lang w:val="en-US" w:eastAsia="zh-CN"/>
        </w:rPr>
        <w:t>2</w:t>
      </w:r>
    </w:p>
    <w:p w14:paraId="3E8AA184">
      <w:pPr>
        <w:widowControl/>
        <w:snapToGrid w:val="0"/>
        <w:spacing w:line="360" w:lineRule="auto"/>
        <w:ind w:firstLine="480" w:firstLineChars="200"/>
        <w:jc w:val="left"/>
        <w:rPr>
          <w:rFonts w:hint="eastAsia" w:ascii="宋体" w:hAnsi="宋体" w:eastAsia="宋体"/>
          <w:sz w:val="24"/>
          <w:u w:val="single"/>
          <w:lang w:eastAsia="zh-CN"/>
        </w:rPr>
      </w:pPr>
      <w:r>
        <w:rPr>
          <w:rFonts w:hint="eastAsia" w:ascii="宋体" w:hAnsi="宋体"/>
          <w:sz w:val="24"/>
        </w:rPr>
        <w:t>2.项目名称：</w:t>
      </w:r>
      <w:r>
        <w:rPr>
          <w:rFonts w:hint="eastAsia" w:ascii="新宋体" w:hAnsi="新宋体" w:eastAsia="新宋体" w:cs="新宋体"/>
          <w:i w:val="0"/>
          <w:iCs w:val="0"/>
          <w:caps w:val="0"/>
          <w:color w:val="000000"/>
          <w:spacing w:val="0"/>
          <w:kern w:val="0"/>
          <w:sz w:val="24"/>
          <w:szCs w:val="24"/>
          <w:shd w:val="clear" w:color="auto" w:fill="FFFFFF"/>
          <w:lang w:val="en-US" w:eastAsia="zh-CN" w:bidi="ar"/>
        </w:rPr>
        <w:t>资阳市雁江区妇幼保健计划生育服务中心内控制度建设服务（第三次）采购项目</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4.</w:t>
      </w:r>
      <w:r>
        <w:rPr>
          <w:rFonts w:hint="eastAsia" w:ascii="宋体" w:hAnsi="宋体" w:eastAsia="宋体" w:cs="Times New Roman"/>
          <w:sz w:val="24"/>
          <w:lang w:eastAsia="zh-CN"/>
        </w:rPr>
        <w:t>最高限价：</w:t>
      </w:r>
      <w:r>
        <w:rPr>
          <w:rFonts w:hint="eastAsia" w:ascii="宋体" w:hAnsi="宋体" w:cs="Times New Roman"/>
          <w:sz w:val="24"/>
          <w:lang w:val="en-US" w:eastAsia="zh-CN"/>
        </w:rPr>
        <w:t>80000元</w:t>
      </w:r>
      <w:r>
        <w:rPr>
          <w:rFonts w:hint="eastAsia" w:ascii="宋体" w:hAnsi="宋体" w:eastAsia="宋体" w:cs="Times New Roman"/>
          <w:sz w:val="24"/>
          <w:lang w:val="en-US" w:eastAsia="zh-CN"/>
        </w:rPr>
        <w:t>（超过限价为无效投标）</w:t>
      </w:r>
    </w:p>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6.资金来源：自筹资金</w:t>
      </w:r>
    </w:p>
    <w:p w14:paraId="6AA04B6D">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7.采购方式：院内竞选</w:t>
      </w:r>
    </w:p>
    <w:p w14:paraId="7FD0AF23">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cs="Times New Roman"/>
          <w:sz w:val="24"/>
          <w:lang w:val="en-US" w:eastAsia="zh-CN"/>
        </w:rPr>
        <w:t>8.</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详见附件采购文件</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宋体" w:hAnsi="宋体" w:eastAsia="宋体" w:cs="Times New Roman"/>
          <w:kern w:val="2"/>
          <w:sz w:val="24"/>
          <w:szCs w:val="24"/>
          <w:highlight w:val="none"/>
          <w:u w:val="none"/>
          <w:lang w:val="en-US" w:eastAsia="zh-CN" w:bidi="ar-SA"/>
        </w:rPr>
        <w:t>(1)供应商未被</w:t>
      </w:r>
      <w:r>
        <w:rPr>
          <w:rFonts w:hint="eastAsia" w:ascii="Times New Roman" w:hAnsi="Times New Roman" w:eastAsia="宋体" w:cs="Times New Roman"/>
          <w:color w:val="000000"/>
          <w:sz w:val="24"/>
          <w:szCs w:val="24"/>
          <w:lang w:val="en-US" w:eastAsia="zh-CN"/>
        </w:rPr>
        <w:t>“信用中国”网站（www.creditchina.gov.cn）、“中国政府采购网”网站（www.ccgp.gov.cn）等</w:t>
      </w:r>
      <w:r>
        <w:rPr>
          <w:rFonts w:hint="eastAsia" w:ascii="宋体" w:hAnsi="宋体" w:eastAsia="宋体" w:cs="Times New Roman"/>
          <w:kern w:val="2"/>
          <w:sz w:val="24"/>
          <w:szCs w:val="24"/>
          <w:highlight w:val="none"/>
          <w:u w:val="none"/>
          <w:lang w:val="en-US" w:eastAsia="zh-CN" w:bidi="ar-SA"/>
        </w:rPr>
        <w:t>列入失信被执行人、重大税收违法案件当事人名单、政府采购严重违法失信行为</w:t>
      </w:r>
      <w:r>
        <w:rPr>
          <w:rFonts w:hint="eastAsia" w:ascii="Times New Roman" w:hAnsi="Times New Roman" w:eastAsia="宋体" w:cs="Times New Roman"/>
          <w:color w:val="000000"/>
          <w:sz w:val="24"/>
          <w:szCs w:val="24"/>
          <w:lang w:val="en-US" w:eastAsia="zh-CN"/>
        </w:rPr>
        <w:t>。</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numPr>
          <w:ilvl w:val="0"/>
          <w:numId w:val="3"/>
        </w:numPr>
        <w:spacing w:line="460" w:lineRule="exact"/>
        <w:ind w:firstLine="472" w:firstLineChars="196"/>
        <w:rPr>
          <w:rFonts w:hint="eastAsia" w:ascii="宋体" w:hAnsi="宋体"/>
          <w:b/>
          <w:snapToGrid w:val="0"/>
          <w:kern w:val="0"/>
          <w:sz w:val="24"/>
        </w:rPr>
      </w:pPr>
      <w:r>
        <w:rPr>
          <w:rFonts w:hint="eastAsia" w:ascii="宋体" w:hAnsi="宋体"/>
          <w:b/>
          <w:snapToGrid w:val="0"/>
          <w:kern w:val="0"/>
          <w:sz w:val="24"/>
        </w:rPr>
        <w:t>投标文件的递交</w:t>
      </w:r>
    </w:p>
    <w:p w14:paraId="5A56ACFB">
      <w:pPr>
        <w:spacing w:line="460" w:lineRule="exact"/>
        <w:ind w:firstLine="480" w:firstLineChars="200"/>
        <w:jc w:val="both"/>
        <w:rPr>
          <w:rFonts w:hint="default" w:ascii="宋体" w:hAnsi="宋体" w:eastAsia="宋体"/>
          <w:color w:val="000000"/>
          <w:sz w:val="24"/>
          <w:szCs w:val="24"/>
          <w:u w:val="none"/>
          <w:lang w:val="en-US" w:eastAsia="zh-CN"/>
        </w:rPr>
      </w:pPr>
      <w:r>
        <w:rPr>
          <w:rFonts w:hint="eastAsia" w:ascii="宋体" w:hAnsi="宋体"/>
          <w:color w:val="000000"/>
          <w:sz w:val="24"/>
          <w:szCs w:val="24"/>
          <w:lang w:val="en-US" w:eastAsia="zh-CN"/>
        </w:rPr>
        <w:t>时间：截止到2025年7月4日17:00止</w:t>
      </w:r>
    </w:p>
    <w:p w14:paraId="46AC5BF9">
      <w:pPr>
        <w:numPr>
          <w:ilvl w:val="0"/>
          <w:numId w:val="0"/>
        </w:numPr>
        <w:spacing w:line="460" w:lineRule="exact"/>
        <w:ind w:firstLine="480" w:firstLineChars="200"/>
        <w:rPr>
          <w:rFonts w:hint="eastAsia" w:ascii="宋体" w:hAnsi="宋体"/>
          <w:b/>
          <w:snapToGrid w:val="0"/>
          <w:kern w:val="0"/>
          <w:sz w:val="24"/>
        </w:rPr>
      </w:pPr>
      <w:r>
        <w:rPr>
          <w:rFonts w:hint="eastAsia" w:ascii="宋体" w:hAnsi="宋体" w:cs="Times New Roman"/>
          <w:color w:val="000000"/>
          <w:sz w:val="24"/>
          <w:lang w:eastAsia="zh-CN"/>
        </w:rPr>
        <w:t>方式：</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43AD23E0">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5个工作日，截止到2025年</w:t>
      </w:r>
      <w:r>
        <w:rPr>
          <w:rFonts w:hint="eastAsia" w:ascii="宋体" w:hAnsi="宋体" w:cs="宋体"/>
          <w:kern w:val="0"/>
          <w:sz w:val="24"/>
          <w:u w:val="none"/>
          <w:lang w:val="en-US" w:eastAsia="zh-CN"/>
        </w:rPr>
        <w:t>7</w:t>
      </w:r>
      <w:r>
        <w:rPr>
          <w:rFonts w:hint="eastAsia" w:ascii="宋体" w:hAnsi="宋体" w:eastAsia="宋体" w:cs="宋体"/>
          <w:kern w:val="0"/>
          <w:sz w:val="24"/>
          <w:u w:val="none"/>
          <w:lang w:val="en-US" w:eastAsia="zh-CN"/>
        </w:rPr>
        <w:t>月</w:t>
      </w:r>
      <w:r>
        <w:rPr>
          <w:rFonts w:hint="eastAsia" w:ascii="宋体" w:hAnsi="宋体" w:cs="宋体"/>
          <w:kern w:val="0"/>
          <w:sz w:val="24"/>
          <w:u w:val="none"/>
          <w:lang w:val="en-US" w:eastAsia="zh-CN"/>
        </w:rPr>
        <w:t>3</w:t>
      </w:r>
      <w:r>
        <w:rPr>
          <w:rFonts w:hint="eastAsia" w:ascii="宋体" w:hAnsi="宋体" w:eastAsia="宋体" w:cs="宋体"/>
          <w:kern w:val="0"/>
          <w:sz w:val="24"/>
          <w:u w:val="none"/>
          <w:lang w:val="en-US" w:eastAsia="zh-CN"/>
        </w:rPr>
        <w:t>日止。参与供应商在采购公告期间如对采购文件有疑义，应当于公告日期截止前2个工作日以书面形式提交至我院纪检监察室，否则视为无疑义。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7</w:t>
      </w:r>
      <w:r>
        <w:rPr>
          <w:rFonts w:hint="eastAsia" w:ascii="宋体" w:hAnsi="宋体" w:cs="宋体"/>
          <w:kern w:val="0"/>
          <w:sz w:val="24"/>
          <w:u w:val="none"/>
        </w:rPr>
        <w:t>月</w:t>
      </w:r>
      <w:r>
        <w:rPr>
          <w:rFonts w:hint="eastAsia" w:ascii="宋体" w:hAnsi="宋体" w:cs="宋体"/>
          <w:kern w:val="0"/>
          <w:sz w:val="24"/>
          <w:u w:val="none"/>
          <w:lang w:val="en-US" w:eastAsia="zh-CN"/>
        </w:rPr>
        <w:t>3</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kern w:val="0"/>
          <w:sz w:val="24"/>
          <w:u w:val="none"/>
          <w:lang w:val="en-US" w:eastAsia="zh-CN"/>
        </w:rPr>
        <w:t>。</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w:t>
      </w:r>
      <w:r>
        <w:rPr>
          <w:rFonts w:hint="eastAsia" w:ascii="宋体" w:hAnsi="宋体" w:cs="宋体"/>
          <w:kern w:val="0"/>
          <w:sz w:val="24"/>
          <w:u w:val="none"/>
          <w:lang w:val="en-US" w:eastAsia="zh-CN"/>
        </w:rPr>
        <w:t>7月7日（暂定）</w:t>
      </w:r>
    </w:p>
    <w:p w14:paraId="1BEE4C0E">
      <w:pPr>
        <w:spacing w:line="460" w:lineRule="exact"/>
        <w:ind w:firstLine="480" w:firstLineChars="2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w:t>
      </w:r>
      <w:r>
        <w:rPr>
          <w:rFonts w:hint="eastAsia" w:ascii="宋体" w:hAnsi="宋体" w:cs="宋体"/>
          <w:kern w:val="0"/>
          <w:sz w:val="24"/>
          <w:u w:val="none"/>
          <w:lang w:val="en-US" w:eastAsia="zh-CN"/>
        </w:rPr>
        <w:t>四</w:t>
      </w:r>
      <w:r>
        <w:rPr>
          <w:rFonts w:hint="eastAsia" w:ascii="宋体" w:hAnsi="宋体" w:eastAsia="宋体" w:cs="宋体"/>
          <w:kern w:val="0"/>
          <w:sz w:val="24"/>
          <w:u w:val="none"/>
          <w:lang w:val="en-US" w:eastAsia="zh-CN"/>
        </w:rPr>
        <w:t>楼</w:t>
      </w:r>
      <w:r>
        <w:rPr>
          <w:rFonts w:hint="eastAsia" w:ascii="宋体" w:hAnsi="宋体" w:cs="宋体"/>
          <w:kern w:val="0"/>
          <w:sz w:val="24"/>
          <w:u w:val="none"/>
          <w:lang w:val="en-US" w:eastAsia="zh-CN"/>
        </w:rPr>
        <w:t>招标采购科</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6、 联系</w:t>
      </w:r>
      <w:r>
        <w:rPr>
          <w:rFonts w:hint="eastAsia" w:ascii="宋体" w:hAnsi="宋体" w:cs="宋体"/>
          <w:kern w:val="0"/>
          <w:sz w:val="24"/>
          <w:u w:val="none"/>
          <w:lang w:val="en-US" w:eastAsia="zh-CN"/>
        </w:rPr>
        <w:t>方式</w:t>
      </w:r>
      <w:r>
        <w:rPr>
          <w:rFonts w:hint="eastAsia" w:ascii="宋体" w:hAnsi="宋体" w:eastAsia="宋体" w:cs="宋体"/>
          <w:kern w:val="0"/>
          <w:sz w:val="24"/>
          <w:u w:val="none"/>
          <w:lang w:val="en-US" w:eastAsia="zh-CN"/>
        </w:rPr>
        <w:t xml:space="preserve">： </w:t>
      </w:r>
    </w:p>
    <w:p w14:paraId="2796C199">
      <w:pPr>
        <w:pStyle w:val="12"/>
        <w:numPr>
          <w:ilvl w:val="0"/>
          <w:numId w:val="0"/>
        </w:numPr>
        <w:spacing w:line="360" w:lineRule="auto"/>
        <w:ind w:firstLine="720" w:firstLineChars="300"/>
        <w:rPr>
          <w:rFonts w:hint="default"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审计科：028-27199887</w:t>
      </w:r>
      <w:bookmarkStart w:id="0" w:name="_GoBack"/>
      <w:bookmarkEnd w:id="0"/>
    </w:p>
    <w:p w14:paraId="6BC17ED6">
      <w:pPr>
        <w:pStyle w:val="12"/>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招标采购科：028-27199393</w:t>
      </w:r>
    </w:p>
    <w:p w14:paraId="20706EA6">
      <w:pPr>
        <w:pStyle w:val="12"/>
        <w:numPr>
          <w:ilvl w:val="0"/>
          <w:numId w:val="0"/>
        </w:numPr>
        <w:spacing w:line="360" w:lineRule="auto"/>
        <w:ind w:firstLine="720" w:firstLineChars="300"/>
        <w:rPr>
          <w:rFonts w:hint="eastAsia" w:ascii="新宋体" w:hAnsi="新宋体" w:eastAsia="新宋体" w:cs="新宋体"/>
          <w:i w:val="0"/>
          <w:iCs w:val="0"/>
          <w:caps w:val="0"/>
          <w:color w:val="000000"/>
          <w:spacing w:val="0"/>
          <w:kern w:val="0"/>
          <w:sz w:val="24"/>
          <w:szCs w:val="24"/>
          <w:shd w:val="clear" w:color="auto" w:fill="FFFFFF"/>
          <w:lang w:val="en-US" w:eastAsia="zh-CN" w:bidi="ar"/>
        </w:rPr>
      </w:pPr>
      <w:r>
        <w:rPr>
          <w:rFonts w:hint="eastAsia" w:ascii="新宋体" w:hAnsi="新宋体" w:eastAsia="新宋体" w:cs="新宋体"/>
          <w:i w:val="0"/>
          <w:iCs w:val="0"/>
          <w:caps w:val="0"/>
          <w:color w:val="000000"/>
          <w:spacing w:val="0"/>
          <w:kern w:val="0"/>
          <w:sz w:val="24"/>
          <w:szCs w:val="24"/>
          <w:shd w:val="clear" w:color="auto" w:fill="FFFFFF"/>
          <w:lang w:val="en-US" w:eastAsia="zh-CN" w:bidi="ar"/>
        </w:rPr>
        <w:t>纪检监察室：028-23065867</w:t>
      </w:r>
    </w:p>
    <w:p w14:paraId="11C5DED4">
      <w:pPr>
        <w:rPr>
          <w:rFonts w:hint="eastAsia" w:ascii="新宋体" w:hAnsi="新宋体" w:eastAsia="新宋体" w:cs="新宋体"/>
          <w:i w:val="0"/>
          <w:iCs w:val="0"/>
          <w:caps w:val="0"/>
          <w:color w:val="000000"/>
          <w:spacing w:val="0"/>
          <w:kern w:val="0"/>
          <w:sz w:val="24"/>
          <w:szCs w:val="24"/>
          <w:shd w:val="clear" w:color="auto" w:fill="FFFFFF"/>
          <w:lang w:val="en-US" w:eastAsia="zh-CN" w:bidi="ar"/>
        </w:rPr>
      </w:pPr>
    </w:p>
    <w:p w14:paraId="3C018E43">
      <w:pPr>
        <w:pStyle w:val="2"/>
        <w:rPr>
          <w:rFonts w:hint="eastAsia" w:ascii="新宋体" w:hAnsi="新宋体" w:eastAsia="新宋体" w:cs="新宋体"/>
          <w:i w:val="0"/>
          <w:iCs w:val="0"/>
          <w:caps w:val="0"/>
          <w:color w:val="000000"/>
          <w:spacing w:val="0"/>
          <w:kern w:val="0"/>
          <w:sz w:val="24"/>
          <w:szCs w:val="24"/>
          <w:shd w:val="clear" w:color="auto" w:fill="FFFFFF"/>
          <w:lang w:val="en-US" w:eastAsia="zh-CN" w:bidi="ar"/>
        </w:rPr>
      </w:pPr>
    </w:p>
    <w:p w14:paraId="30163F54">
      <w:pPr>
        <w:rPr>
          <w:rFonts w:hint="eastAsia"/>
          <w:lang w:val="zh-CN"/>
        </w:rPr>
      </w:pPr>
    </w:p>
    <w:p w14:paraId="54710F64">
      <w:pPr>
        <w:pStyle w:val="3"/>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4"/>
        <w:tblpPr w:leftFromText="180" w:rightFromText="180" w:vertAnchor="text" w:horzAnchor="page" w:tblpX="1617"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5"/>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4F9293B7">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采购人：资阳市雁江区妇幼保健计划生育服务中心</w:t>
            </w:r>
          </w:p>
          <w:p w14:paraId="3BA20E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lang w:eastAsia="zh-CN"/>
              </w:rPr>
              <w:t>地　址：资阳市雁江区雷音大道</w:t>
            </w:r>
            <w:r>
              <w:rPr>
                <w:rFonts w:hint="eastAsia" w:ascii="宋体" w:hAnsi="宋体" w:eastAsia="宋体" w:cs="Times New Roman"/>
                <w:sz w:val="24"/>
                <w:lang w:val="en-US" w:eastAsia="zh-CN"/>
              </w:rPr>
              <w:t>512</w:t>
            </w:r>
            <w:r>
              <w:rPr>
                <w:rFonts w:hint="eastAsia" w:ascii="宋体" w:hAnsi="宋体" w:eastAsia="宋体" w:cs="Times New Roman"/>
                <w:sz w:val="24"/>
                <w:lang w:eastAsia="zh-CN"/>
              </w:rPr>
              <w:t>号</w:t>
            </w:r>
          </w:p>
          <w:p w14:paraId="2351A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项目联系人：王老师</w:t>
            </w:r>
          </w:p>
          <w:p w14:paraId="7D0EF3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eastAsia="zh-CN"/>
              </w:rPr>
              <w:t>电话：</w:t>
            </w:r>
            <w:r>
              <w:rPr>
                <w:rFonts w:hint="eastAsia" w:ascii="宋体" w:hAnsi="宋体" w:eastAsia="宋体" w:cs="Times New Roman"/>
                <w:sz w:val="24"/>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12CCC4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资阳市雁江区妇幼保健计划生育服务中心内控制度建设服务</w:t>
            </w:r>
            <w:r>
              <w:rPr>
                <w:rFonts w:hint="eastAsia" w:ascii="宋体" w:hAnsi="宋体" w:cs="Times New Roman"/>
                <w:sz w:val="24"/>
                <w:lang w:val="en-US" w:eastAsia="zh-CN"/>
              </w:rPr>
              <w:t>（第三次）</w:t>
            </w:r>
            <w:r>
              <w:rPr>
                <w:rFonts w:hint="eastAsia" w:ascii="宋体" w:hAnsi="宋体" w:eastAsia="宋体" w:cs="Times New Roman"/>
                <w:sz w:val="24"/>
                <w:lang w:val="en-US" w:eastAsia="zh-CN"/>
              </w:rPr>
              <w:t>采购项目</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DC23A01">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采购预算及</w:t>
            </w:r>
          </w:p>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最高限价</w:t>
            </w:r>
          </w:p>
        </w:tc>
        <w:tc>
          <w:tcPr>
            <w:tcW w:w="6120" w:type="dxa"/>
            <w:tcBorders>
              <w:left w:val="single" w:color="auto" w:sz="4" w:space="0"/>
              <w:right w:val="single" w:color="auto" w:sz="4" w:space="0"/>
            </w:tcBorders>
            <w:noWrap w:val="0"/>
            <w:vAlign w:val="center"/>
          </w:tcPr>
          <w:p w14:paraId="5A61A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80000元（超过限价为无效投标）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20D872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及规模</w:t>
            </w:r>
          </w:p>
        </w:tc>
        <w:tc>
          <w:tcPr>
            <w:tcW w:w="6120" w:type="dxa"/>
            <w:tcBorders>
              <w:left w:val="single" w:color="auto" w:sz="4" w:space="0"/>
              <w:right w:val="single" w:color="auto" w:sz="8" w:space="0"/>
            </w:tcBorders>
            <w:noWrap w:val="0"/>
            <w:vAlign w:val="center"/>
          </w:tcPr>
          <w:p w14:paraId="0B1EE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根据《行政事业单位内部控制规范（试行）》（财会﹝2012﹞21号）、《</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行政事业单位内部控制报告管理制度(试行)</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w:t>
            </w:r>
            <w:r>
              <w:rPr>
                <w:rFonts w:hint="eastAsia" w:ascii="宋体" w:hAnsi="宋体" w:eastAsia="宋体" w:cs="Times New Roman"/>
                <w:sz w:val="24"/>
                <w:lang w:eastAsia="zh-CN"/>
              </w:rPr>
              <w:fldChar w:fldCharType="begin"/>
            </w:r>
            <w:r>
              <w:rPr>
                <w:rFonts w:hint="eastAsia" w:ascii="宋体" w:hAnsi="宋体" w:eastAsia="宋体" w:cs="Times New Roman"/>
                <w:sz w:val="24"/>
                <w:lang w:eastAsia="zh-CN"/>
              </w:rPr>
              <w:instrText xml:space="preserve"> HYPERLINK "https://www.shui5.cn/article/aa/110421.html" \t "https://www.shui5.cn/article/ab/_blank" </w:instrText>
            </w:r>
            <w:r>
              <w:rPr>
                <w:rFonts w:hint="eastAsia" w:ascii="宋体" w:hAnsi="宋体" w:eastAsia="宋体" w:cs="Times New Roman"/>
                <w:sz w:val="24"/>
                <w:lang w:eastAsia="zh-CN"/>
              </w:rPr>
              <w:fldChar w:fldCharType="separate"/>
            </w:r>
            <w:r>
              <w:rPr>
                <w:rFonts w:hint="eastAsia" w:ascii="宋体" w:hAnsi="宋体" w:eastAsia="宋体" w:cs="Times New Roman"/>
                <w:sz w:val="24"/>
                <w:lang w:eastAsia="zh-CN"/>
              </w:rPr>
              <w:t>财会〔2017〕1号</w:t>
            </w:r>
            <w:r>
              <w:rPr>
                <w:rFonts w:hint="eastAsia" w:ascii="宋体" w:hAnsi="宋体" w:eastAsia="宋体" w:cs="Times New Roman"/>
                <w:sz w:val="24"/>
                <w:lang w:eastAsia="zh-CN"/>
              </w:rPr>
              <w:fldChar w:fldCharType="end"/>
            </w:r>
            <w:r>
              <w:rPr>
                <w:rFonts w:hint="eastAsia" w:ascii="宋体" w:hAnsi="宋体" w:eastAsia="宋体" w:cs="Times New Roman"/>
                <w:sz w:val="24"/>
                <w:lang w:eastAsia="zh-CN"/>
              </w:rPr>
              <w:t>)、《公立医院内部控制管理办法》（国卫财务发〔2020〕31号）、《关于进一步加强公立医院内部控制建设的指导意见》（财会﹝2023﹞31号）等相关文件要求以及（以下简称“医院”）内控规范化的需要，协助医院构建符合要求及工作实际的内控组织体系、制度体系及执行体系，全面规范内控管理工作，提升</w:t>
            </w:r>
            <w:r>
              <w:rPr>
                <w:rFonts w:hint="eastAsia" w:ascii="宋体" w:hAnsi="宋体" w:eastAsia="宋体" w:cs="Times New Roman"/>
                <w:sz w:val="24"/>
                <w:lang w:val="en-US" w:eastAsia="zh-CN"/>
              </w:rPr>
              <w:t>内控</w:t>
            </w:r>
            <w:r>
              <w:rPr>
                <w:rFonts w:hint="eastAsia" w:ascii="宋体" w:hAnsi="宋体" w:eastAsia="宋体" w:cs="Times New Roman"/>
                <w:sz w:val="24"/>
                <w:lang w:eastAsia="zh-CN"/>
              </w:rPr>
              <w:t>治理效能。</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tcBorders>
              <w:left w:val="single" w:color="auto" w:sz="8" w:space="0"/>
            </w:tcBorders>
            <w:noWrap w:val="0"/>
            <w:vAlign w:val="center"/>
          </w:tcPr>
          <w:p w14:paraId="653492FD">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（2）供应商未被“信用中国”网站（www.creditchina.gov.cn）、“中国政府采购网”网站（www.ccgp.gov.cn）等列入失信被执行人、重大税收违法案件当事人名单、政府采购严重违法失信行为。（可提供承诺函）</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8" w:type="dxa"/>
            <w:tcBorders>
              <w:left w:val="single" w:color="auto" w:sz="8" w:space="0"/>
            </w:tcBorders>
            <w:noWrap w:val="0"/>
            <w:vAlign w:val="center"/>
          </w:tcPr>
          <w:p w14:paraId="7F75CC46">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技术服务内容及要求</w:t>
            </w:r>
          </w:p>
          <w:p w14:paraId="6E6E498E">
            <w:pPr>
              <w:pStyle w:val="7"/>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3578DCA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控专题培训。根据内控建设的最新要求，结合医院内控建设的现状及要点，提供内部控制建设培训服务。对建设路径、整体解决方案、建设内容、建设方法及措施、内控建设职责分工、工作计划以及内控建设的要求和理论知识进行讲解。</w:t>
            </w:r>
          </w:p>
          <w:p w14:paraId="78B5C0A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开展内控风险测评。通过开展内控风险测评工作，发现医院现有重点业务领域内控的不足之处和薄弱环节，查找风险隐患，明确建设重点，在建设过程中有针对性提出问题并给出整改建议，出具医院《医院重点业务领域风险点防控清单》和《内部控制风险测评报告》。</w:t>
            </w:r>
          </w:p>
          <w:p w14:paraId="6FAD3D5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构建医院内部控制制度体系。对标财政部门、卫健委内部控制建设新要求及单位管理实际，建立医院预算业务、收支管理、采购管理、资产管理、基本建设项目管理、合同管理、医疗业务、医保管理、科研项目管理、互联网诊疗管理、医联体管理、生物安全管理、信息化建设业务内部控制基本制度。</w:t>
            </w:r>
          </w:p>
          <w:p w14:paraId="66D8BF9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编制内部控制手册。紧密结合医院内部控制制度体系内容，将控制措施全面融入工作各个环节，制定详尽的书面流程，覆盖12项重点业务活动领域，确保医院各科室、各岗位以及各项工作流程均得到有效控制，并特别关注对关键事项、关键环节、关键岗位及高风险领域的重点防控。</w:t>
            </w:r>
          </w:p>
          <w:p w14:paraId="35FC62F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5.人员要求</w:t>
            </w:r>
          </w:p>
          <w:p w14:paraId="2958ABD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项目负责人（项目经理）：需为本单位人员，具有注册会计师或审计类高级职称证书，须提供拟派人员相关证书及近5个月（含投标当月）内任意连续3个月的社保缴费凭证（如为新入职员工则按实际缴纳月数提供社保并提供相应证明资料）复印件加盖公章；</w:t>
            </w:r>
          </w:p>
          <w:p w14:paraId="49B4E577">
            <w:pPr>
              <w:spacing w:line="360" w:lineRule="auto"/>
              <w:ind w:left="0" w:leftChars="0"/>
              <w:jc w:val="both"/>
              <w:rPr>
                <w:rFonts w:hint="eastAsia" w:ascii="Helvetica" w:hAnsi="Helvetica" w:eastAsia="宋体" w:cs="Helvetica"/>
                <w:i w:val="0"/>
                <w:iCs w:val="0"/>
                <w:caps w:val="0"/>
                <w:color w:val="000000"/>
                <w:spacing w:val="0"/>
                <w:sz w:val="24"/>
                <w:szCs w:val="24"/>
                <w:shd w:val="clear" w:fill="FFFFFF"/>
                <w:lang w:val="en-US" w:eastAsia="zh-CN"/>
              </w:rPr>
            </w:pPr>
            <w:r>
              <w:rPr>
                <w:rFonts w:hint="eastAsia" w:ascii="宋体" w:hAnsi="宋体" w:eastAsia="宋体" w:cs="宋体"/>
                <w:kern w:val="2"/>
                <w:sz w:val="24"/>
                <w:szCs w:val="24"/>
                <w:lang w:val="en-US" w:eastAsia="zh-CN" w:bidi="ar-SA"/>
              </w:rPr>
              <w:t>5.2其他人员要求：除项目负责人外，还需拟派不少于3名工作人员，其中1名【具备中级会计师及以上职称】或【通过注册会计师考试】人员,1名内控相关经验人员（内控相关经验证明材料：劳动合同或本人签字的内控审计底稿或内控审计报告或其他可以证明有内控审计经验的佐证材料），并提供拟派人员相关证书及近5个月（含投标当月）内任意连续3个月的社保缴费凭证（如为新入职员工则按实际缴纳月数提供社保并提供相应证明资料）复印件加盖公章；</w:t>
            </w: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28" w:type="dxa"/>
            <w:tcBorders>
              <w:left w:val="single" w:color="auto" w:sz="8" w:space="0"/>
            </w:tcBorders>
            <w:noWrap w:val="0"/>
            <w:vAlign w:val="center"/>
          </w:tcPr>
          <w:p w14:paraId="3AD7D78B">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AB29E9D">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报价要求</w:t>
            </w:r>
          </w:p>
          <w:p w14:paraId="234F8394">
            <w:pPr>
              <w:pStyle w:val="12"/>
              <w:rPr>
                <w:rFonts w:hint="eastAsia"/>
              </w:rPr>
            </w:pPr>
            <w:r>
              <w:rPr>
                <w:rFonts w:hint="eastAsia" w:ascii="宋体" w:hAnsi="宋体" w:eastAsia="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比选申请文件中报价如果出现下列不一致的，可按以下原则进行修改：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63B2F92F">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5D23DEF8">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6401E01F">
            <w:pPr>
              <w:pStyle w:val="2"/>
              <w:jc w:val="center"/>
              <w:rPr>
                <w:rFonts w:hint="eastAsia"/>
              </w:rPr>
            </w:pPr>
            <w:r>
              <w:rPr>
                <w:rFonts w:hint="eastAsia" w:ascii="宋体" w:hAnsi="宋体" w:eastAsia="宋体" w:cs="Times New Roman"/>
                <w:b w:val="0"/>
                <w:color w:val="000000"/>
                <w:kern w:val="2"/>
                <w:sz w:val="24"/>
                <w:szCs w:val="24"/>
                <w:lang w:val="en-US" w:eastAsia="zh-CN" w:bidi="ar-SA"/>
              </w:rPr>
              <w:t>（实质性要求）</w:t>
            </w: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w:t>
            </w:r>
            <w:r>
              <w:rPr>
                <w:rFonts w:hint="eastAsia" w:ascii="宋体" w:hAnsi="宋体"/>
                <w:sz w:val="24"/>
                <w:lang w:eastAsia="zh-CN"/>
              </w:rPr>
              <w:t>等</w:t>
            </w:r>
            <w:r>
              <w:rPr>
                <w:rFonts w:hint="eastAsia" w:ascii="宋体" w:hAnsi="宋体"/>
                <w:sz w:val="24"/>
              </w:rPr>
              <w:t>网站</w:t>
            </w:r>
            <w:r>
              <w:rPr>
                <w:rFonts w:hint="eastAsia" w:ascii="宋体" w:hAnsi="宋体" w:eastAsia="宋体" w:cs="Times New Roman"/>
                <w:sz w:val="24"/>
              </w:rPr>
              <w:t>查</w:t>
            </w:r>
            <w:r>
              <w:rPr>
                <w:rFonts w:hint="eastAsia" w:ascii="宋体" w:hAnsi="宋体"/>
                <w:sz w:val="24"/>
              </w:rPr>
              <w:t>询并打印相应信用记录（</w:t>
            </w:r>
            <w:r>
              <w:rPr>
                <w:rFonts w:hint="eastAsia" w:ascii="宋体" w:hAnsi="宋体"/>
                <w:sz w:val="24"/>
                <w:lang w:eastAsia="zh-CN"/>
              </w:rPr>
              <w:t>可提供承诺函或</w:t>
            </w:r>
            <w:r>
              <w:rPr>
                <w:rFonts w:hint="eastAsia" w:ascii="宋体" w:hAnsi="宋体"/>
                <w:sz w:val="24"/>
              </w:rPr>
              <w:t>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lang w:eastAsia="zh-CN"/>
              </w:rPr>
              <w:t>商务要求、技术</w:t>
            </w:r>
            <w:r>
              <w:rPr>
                <w:rFonts w:hint="eastAsia" w:ascii="宋体" w:hAnsi="宋体" w:eastAsia="宋体" w:cs="Times New Roman"/>
                <w:sz w:val="24"/>
                <w:lang w:val="en-US" w:eastAsia="zh-CN"/>
              </w:rPr>
              <w:t>/服务</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7C0138AF">
            <w:pPr>
              <w:spacing w:line="360" w:lineRule="auto"/>
              <w:rPr>
                <w:rFonts w:hint="eastAsia" w:ascii="宋体" w:hAnsi="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）供应商基本情况表</w:t>
            </w:r>
            <w:r>
              <w:rPr>
                <w:rFonts w:hint="eastAsia" w:ascii="宋体" w:hAnsi="宋体" w:cs="Times New Roman"/>
                <w:sz w:val="24"/>
                <w:lang w:eastAsia="zh-CN"/>
              </w:rPr>
              <w:t>；</w:t>
            </w:r>
          </w:p>
          <w:p w14:paraId="217DEABD">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8</w:t>
            </w:r>
            <w:r>
              <w:rPr>
                <w:rFonts w:hint="eastAsia" w:ascii="宋体" w:hAnsi="宋体" w:eastAsia="宋体" w:cs="Times New Roman"/>
                <w:sz w:val="24"/>
                <w:lang w:eastAsia="zh-CN"/>
              </w:rPr>
              <w:t>）项目</w:t>
            </w:r>
            <w:r>
              <w:rPr>
                <w:rFonts w:hint="eastAsia" w:ascii="宋体" w:hAnsi="宋体" w:eastAsia="宋体" w:cs="Times New Roman"/>
                <w:sz w:val="24"/>
              </w:rPr>
              <w:t>实施方案</w:t>
            </w:r>
            <w:r>
              <w:rPr>
                <w:rFonts w:hint="eastAsia" w:ascii="宋体" w:hAnsi="宋体" w:eastAsia="宋体" w:cs="Times New Roman"/>
                <w:sz w:val="24"/>
                <w:lang w:eastAsia="zh-CN"/>
              </w:rPr>
              <w:t>、服务方案和</w:t>
            </w:r>
            <w:r>
              <w:rPr>
                <w:rFonts w:hint="eastAsia" w:ascii="宋体" w:hAnsi="宋体" w:cs="Times New Roman"/>
                <w:sz w:val="24"/>
                <w:lang w:eastAsia="zh-CN"/>
              </w:rPr>
              <w:t>售后</w:t>
            </w:r>
            <w:r>
              <w:rPr>
                <w:rFonts w:hint="eastAsia" w:ascii="宋体" w:hAnsi="宋体" w:eastAsia="宋体" w:cs="Times New Roman"/>
                <w:sz w:val="24"/>
                <w:lang w:eastAsia="zh-CN"/>
              </w:rPr>
              <w:t>服务承诺；</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9</w:t>
            </w:r>
            <w:r>
              <w:rPr>
                <w:rFonts w:hint="eastAsia" w:ascii="宋体" w:hAnsi="宋体" w:eastAsia="宋体" w:cs="Times New Roman"/>
                <w:sz w:val="24"/>
                <w:lang w:val="en-US" w:eastAsia="zh-CN"/>
              </w:rPr>
              <w:t>）相关业绩</w:t>
            </w:r>
            <w:r>
              <w:rPr>
                <w:rFonts w:hint="eastAsia" w:ascii="宋体" w:hAnsi="宋体" w:cs="Times New Roman"/>
                <w:sz w:val="24"/>
                <w:lang w:val="en-US" w:eastAsia="zh-CN"/>
              </w:rPr>
              <w:t>（提供2份医院内控制度建设采购中标通知书或合同复印件）</w:t>
            </w:r>
            <w:r>
              <w:rPr>
                <w:rFonts w:hint="eastAsia" w:ascii="宋体" w:hAnsi="宋体" w:eastAsia="宋体" w:cs="Times New Roman"/>
                <w:sz w:val="24"/>
                <w:lang w:val="en-US" w:eastAsia="zh-CN"/>
              </w:rPr>
              <w:t>。</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5"/>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r>
              <w:rPr>
                <w:rFonts w:hint="eastAsia" w:ascii="宋体" w:hAnsi="宋体"/>
                <w:color w:val="000000"/>
                <w:sz w:val="24"/>
                <w:szCs w:val="24"/>
                <w:lang w:val="en-US" w:eastAsia="zh-CN"/>
              </w:rPr>
              <w:t>2025年7月4日17:00</w:t>
            </w:r>
          </w:p>
          <w:p w14:paraId="280C9321">
            <w:pPr>
              <w:numPr>
                <w:ilvl w:val="0"/>
                <w:numId w:val="0"/>
              </w:numPr>
              <w:spacing w:line="460" w:lineRule="exact"/>
              <w:rPr>
                <w:rFonts w:hint="eastAsia" w:ascii="宋体" w:hAnsi="宋体" w:eastAsia="宋体"/>
                <w:kern w:val="0"/>
                <w:sz w:val="24"/>
                <w:lang w:eastAsia="zh-CN"/>
              </w:rPr>
            </w:pPr>
            <w:r>
              <w:rPr>
                <w:rFonts w:hint="eastAsia" w:ascii="宋体" w:hAnsi="宋体"/>
                <w:kern w:val="0"/>
                <w:sz w:val="24"/>
              </w:rPr>
              <w:t>1.</w:t>
            </w:r>
            <w:r>
              <w:rPr>
                <w:rFonts w:hint="eastAsia" w:ascii="宋体" w:hAnsi="宋体" w:eastAsia="宋体" w:cs="Times New Roman"/>
                <w:color w:val="000000"/>
                <w:sz w:val="24"/>
              </w:rPr>
              <w:t>现场递交或以邮寄的方式递交（邮寄地址：资阳市雁江区雷音大道512号雁江区妇幼保健计划生育服务中心招标采购科）</w:t>
            </w:r>
          </w:p>
          <w:p w14:paraId="596C0C74">
            <w:pPr>
              <w:spacing w:line="460" w:lineRule="exact"/>
              <w:jc w:val="both"/>
              <w:rPr>
                <w:rFonts w:hint="eastAsia" w:ascii="宋体" w:hAnsi="宋体"/>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w:t>
            </w:r>
            <w:r>
              <w:rPr>
                <w:rFonts w:hint="eastAsia" w:ascii="宋体" w:hAnsi="宋体"/>
                <w:kern w:val="0"/>
                <w:sz w:val="24"/>
                <w:lang w:eastAsia="zh-CN"/>
              </w:rPr>
              <w:t>采购</w:t>
            </w:r>
            <w:r>
              <w:rPr>
                <w:rFonts w:hint="eastAsia" w:ascii="宋体" w:hAnsi="宋体"/>
                <w:kern w:val="0"/>
                <w:sz w:val="24"/>
              </w:rPr>
              <w:t>人不予受理。</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default" w:ascii="宋体" w:hAnsi="宋体" w:eastAsia="微软雅黑"/>
                <w:color w:val="000000"/>
                <w:sz w:val="24"/>
                <w:szCs w:val="24"/>
                <w:lang w:val="en-US" w:eastAsia="zh-CN"/>
              </w:rPr>
            </w:pPr>
            <w:r>
              <w:rPr>
                <w:rFonts w:hint="eastAsia" w:cs="Times New Roman"/>
                <w:color w:val="000000"/>
                <w:kern w:val="2"/>
                <w:sz w:val="24"/>
                <w:szCs w:val="24"/>
                <w:lang w:val="en-US" w:eastAsia="zh-CN" w:bidi="ar-SA"/>
              </w:rPr>
              <w:t>通过资格审查，</w:t>
            </w:r>
            <w:r>
              <w:rPr>
                <w:rFonts w:hint="eastAsia" w:ascii="宋体" w:hAnsi="宋体" w:eastAsia="宋体" w:cs="Times New Roman"/>
                <w:color w:val="000000"/>
                <w:kern w:val="2"/>
                <w:sz w:val="24"/>
                <w:szCs w:val="24"/>
                <w:lang w:val="en-US" w:eastAsia="zh-CN" w:bidi="ar-SA"/>
              </w:rPr>
              <w:t>满足</w:t>
            </w:r>
            <w:r>
              <w:rPr>
                <w:rFonts w:hint="eastAsia" w:cs="Times New Roman"/>
                <w:color w:val="000000"/>
                <w:kern w:val="2"/>
                <w:sz w:val="24"/>
                <w:szCs w:val="24"/>
                <w:lang w:val="en-US" w:eastAsia="zh-CN" w:bidi="ar-SA"/>
              </w:rPr>
              <w:t>采购</w:t>
            </w:r>
            <w:r>
              <w:rPr>
                <w:rFonts w:hint="eastAsia" w:ascii="宋体" w:hAnsi="宋体" w:eastAsia="宋体" w:cs="Times New Roman"/>
                <w:color w:val="000000"/>
                <w:kern w:val="2"/>
                <w:sz w:val="24"/>
                <w:szCs w:val="24"/>
                <w:lang w:val="en-US" w:eastAsia="zh-CN" w:bidi="ar-SA"/>
              </w:rPr>
              <w:t>公告实质性响应条件，经评审的最低投标价法。后面依次排序，如有放弃，顺序替补。若遇“报价总计”相同，则</w:t>
            </w:r>
            <w:r>
              <w:rPr>
                <w:rFonts w:hint="eastAsia" w:cs="Times New Roman"/>
                <w:color w:val="000000"/>
                <w:kern w:val="2"/>
                <w:sz w:val="24"/>
                <w:szCs w:val="24"/>
                <w:lang w:val="en-US" w:eastAsia="zh-CN" w:bidi="ar-SA"/>
              </w:rPr>
              <w:t>再次报价</w:t>
            </w:r>
            <w:r>
              <w:rPr>
                <w:rFonts w:hint="eastAsia" w:ascii="宋体" w:hAnsi="宋体" w:eastAsia="宋体" w:cs="Times New Roman"/>
                <w:color w:val="000000"/>
                <w:kern w:val="2"/>
                <w:sz w:val="24"/>
                <w:szCs w:val="24"/>
                <w:lang w:val="en-US" w:eastAsia="zh-CN" w:bidi="ar-SA"/>
              </w:rPr>
              <w:t>决定中标候选人</w:t>
            </w:r>
            <w:r>
              <w:rPr>
                <w:rFonts w:hint="eastAsia" w:cs="Times New Roman"/>
                <w:color w:val="000000"/>
                <w:kern w:val="2"/>
                <w:sz w:val="24"/>
                <w:szCs w:val="24"/>
                <w:lang w:val="en-US" w:eastAsia="zh-CN" w:bidi="ar-SA"/>
              </w:rPr>
              <w:t>，以此类推</w:t>
            </w:r>
            <w:r>
              <w:rPr>
                <w:rFonts w:hint="eastAsia" w:ascii="宋体" w:hAnsi="宋体" w:eastAsia="宋体" w:cs="Times New Roman"/>
                <w:color w:val="000000"/>
                <w:kern w:val="2"/>
                <w:sz w:val="24"/>
                <w:szCs w:val="24"/>
                <w:lang w:val="en-US" w:eastAsia="zh-CN" w:bidi="ar-SA"/>
              </w:rPr>
              <w:t>。</w:t>
            </w:r>
            <w:r>
              <w:rPr>
                <w:rFonts w:hint="eastAsia" w:cs="Times New Roman"/>
                <w:color w:val="000000"/>
                <w:kern w:val="2"/>
                <w:sz w:val="24"/>
                <w:szCs w:val="24"/>
                <w:lang w:val="en-US" w:eastAsia="zh-CN" w:bidi="ar-SA"/>
              </w:rPr>
              <w:t>若通过资格性和符合性审查，最后提交有效报价供应商大于1家，则与仅有供应商进行谈判议价。</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5"/>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5"/>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5"/>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5"/>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5"/>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5"/>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5"/>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492881AE">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3625797C">
            <w:pPr>
              <w:pStyle w:val="5"/>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120" w:type="dxa"/>
            <w:tcBorders>
              <w:left w:val="single" w:color="auto" w:sz="4" w:space="0"/>
              <w:right w:val="single" w:color="auto" w:sz="8" w:space="0"/>
            </w:tcBorders>
            <w:noWrap w:val="0"/>
            <w:vAlign w:val="top"/>
          </w:tcPr>
          <w:p w14:paraId="404605B3">
            <w:pPr>
              <w:pStyle w:val="6"/>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w:t>
            </w:r>
            <w:r>
              <w:rPr>
                <w:rFonts w:hint="eastAsia" w:ascii="宋体" w:hAnsi="宋体" w:cs="Times New Roman"/>
                <w:color w:val="000000"/>
                <w:kern w:val="2"/>
                <w:sz w:val="24"/>
                <w:szCs w:val="24"/>
                <w:lang w:val="en-US" w:eastAsia="zh-CN" w:bidi="ar-SA"/>
              </w:rPr>
              <w:t>6个月内，完成采购人要求的报告及手册编制交付</w:t>
            </w:r>
            <w:r>
              <w:rPr>
                <w:rFonts w:hint="eastAsia" w:ascii="宋体" w:hAnsi="宋体" w:eastAsia="宋体" w:cs="Times New Roman"/>
                <w:color w:val="000000"/>
                <w:kern w:val="2"/>
                <w:sz w:val="24"/>
                <w:szCs w:val="24"/>
                <w:lang w:val="en-US" w:eastAsia="zh-CN" w:bidi="ar-SA"/>
              </w:rPr>
              <w:t>。</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（3）验收标准：按本项目采购文件要求、乙方的响应文件及承诺进行验收；</w:t>
            </w:r>
            <w:r>
              <w:rPr>
                <w:rFonts w:hint="eastAsia" w:ascii="宋体" w:hAnsi="宋体" w:cs="Times New Roman"/>
                <w:color w:val="000000"/>
                <w:kern w:val="2"/>
                <w:sz w:val="24"/>
                <w:szCs w:val="24"/>
                <w:lang w:val="en-US" w:eastAsia="zh-CN" w:bidi="ar-SA"/>
              </w:rPr>
              <w:t>以及</w:t>
            </w:r>
            <w:r>
              <w:rPr>
                <w:rFonts w:hint="eastAsia" w:ascii="宋体" w:hAnsi="宋体" w:eastAsia="宋体" w:cs="Times New Roman"/>
                <w:color w:val="000000"/>
                <w:kern w:val="2"/>
                <w:sz w:val="24"/>
                <w:szCs w:val="24"/>
                <w:lang w:val="en-US" w:eastAsia="zh-CN" w:bidi="ar-SA"/>
              </w:rPr>
              <w:t>《财政部关于进一步加强政府采购需求和履约验收管理的指导意见》（财库〔2016〕205号）、《政府采购需求管理办法》财库〔2021〕22号标准进行验收。</w:t>
            </w:r>
          </w:p>
          <w:p w14:paraId="0BF9348D">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验收合格后，供应商提交完整支付凭证，采购人完成付款流程30日内进行转账支付。</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en-US" w:eastAsia="zh-CN" w:bidi="ar-SA"/>
              </w:rPr>
              <w:t>（5）售后服务：乙方在接到</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通知后</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cs="Times New Roman"/>
                <w:color w:val="000000"/>
                <w:kern w:val="2"/>
                <w:sz w:val="24"/>
                <w:szCs w:val="24"/>
                <w:u w:val="single"/>
                <w:lang w:val="en-US" w:eastAsia="zh-CN" w:bidi="ar-SA"/>
              </w:rPr>
              <w:t>2</w:t>
            </w:r>
            <w:r>
              <w:rPr>
                <w:rFonts w:hint="eastAsia"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小时内响应</w:t>
            </w:r>
            <w:r>
              <w:rPr>
                <w:rFonts w:hint="eastAsia" w:ascii="宋体" w:hAnsi="宋体" w:cs="Times New Roman"/>
                <w:color w:val="000000"/>
                <w:kern w:val="2"/>
                <w:sz w:val="24"/>
                <w:szCs w:val="24"/>
                <w:u w:val="single"/>
                <w:lang w:val="en-US" w:eastAsia="zh-CN" w:bidi="ar-SA"/>
              </w:rPr>
              <w:t>48</w:t>
            </w:r>
            <w:r>
              <w:rPr>
                <w:rFonts w:hint="eastAsia" w:ascii="宋体" w:hAnsi="宋体" w:cs="Times New Roman"/>
                <w:color w:val="000000"/>
                <w:kern w:val="2"/>
                <w:sz w:val="24"/>
                <w:szCs w:val="24"/>
                <w:lang w:val="en-US" w:eastAsia="zh-CN" w:bidi="ar-SA"/>
              </w:rPr>
              <w:t>小时</w:t>
            </w:r>
            <w:r>
              <w:rPr>
                <w:rFonts w:hint="eastAsia" w:ascii="宋体" w:hAnsi="宋体" w:eastAsia="宋体" w:cs="Times New Roman"/>
                <w:color w:val="000000"/>
                <w:kern w:val="2"/>
                <w:sz w:val="24"/>
                <w:szCs w:val="24"/>
                <w:lang w:val="en-US" w:eastAsia="zh-CN" w:bidi="ar-SA"/>
              </w:rPr>
              <w:t>到场。</w:t>
            </w:r>
          </w:p>
        </w:tc>
      </w:tr>
    </w:tbl>
    <w:p w14:paraId="356B216A"/>
    <w:p w14:paraId="6E2B0223">
      <w:pPr>
        <w:pStyle w:val="12"/>
      </w:pPr>
    </w:p>
    <w:p w14:paraId="1BDA1782"/>
    <w:p w14:paraId="0BA838CB">
      <w:pPr>
        <w:pStyle w:val="12"/>
      </w:pPr>
    </w:p>
    <w:p w14:paraId="0802E1AB"/>
    <w:p w14:paraId="7553E24D">
      <w:pPr>
        <w:pStyle w:val="12"/>
      </w:pPr>
    </w:p>
    <w:p w14:paraId="0D8C9CF4"/>
    <w:p w14:paraId="4BA7E262">
      <w:pPr>
        <w:jc w:val="center"/>
        <w:rPr>
          <w:rFonts w:hint="eastAsia" w:ascii="宋体" w:hAnsi="宋体"/>
          <w:b/>
          <w:kern w:val="0"/>
          <w:sz w:val="44"/>
          <w:szCs w:val="44"/>
        </w:rPr>
      </w:pPr>
    </w:p>
    <w:p w14:paraId="7F4D52D3">
      <w:pPr>
        <w:jc w:val="center"/>
        <w:rPr>
          <w:rFonts w:hint="eastAsia" w:ascii="宋体" w:hAnsi="宋体"/>
          <w:b/>
          <w:kern w:val="0"/>
          <w:sz w:val="44"/>
          <w:szCs w:val="44"/>
        </w:rPr>
      </w:pPr>
    </w:p>
    <w:p w14:paraId="6D399EC6">
      <w:pPr>
        <w:rPr>
          <w:rFonts w:hint="eastAsia"/>
        </w:rPr>
      </w:pPr>
    </w:p>
    <w:p w14:paraId="6CCB2B1F">
      <w:pPr>
        <w:rPr>
          <w:rFonts w:hint="eastAsia"/>
        </w:rPr>
      </w:pPr>
    </w:p>
    <w:p w14:paraId="4F88CD5C">
      <w:pPr>
        <w:rPr>
          <w:rFonts w:hint="eastAsia"/>
        </w:rPr>
      </w:pPr>
    </w:p>
    <w:p w14:paraId="5919B778">
      <w:pPr>
        <w:rPr>
          <w:rFonts w:hint="eastAsia"/>
        </w:rPr>
      </w:pPr>
    </w:p>
    <w:p w14:paraId="29C39F8D">
      <w:pPr>
        <w:rPr>
          <w:rFonts w:hint="eastAsia"/>
        </w:rPr>
      </w:pPr>
    </w:p>
    <w:p w14:paraId="2ADD4A72">
      <w:pPr>
        <w:rPr>
          <w:rFonts w:hint="eastAsia"/>
        </w:rPr>
      </w:pPr>
    </w:p>
    <w:p w14:paraId="3198AAB6">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2"/>
      </w:pPr>
    </w:p>
    <w:p w14:paraId="61F2A343"/>
    <w:p w14:paraId="64D68ABD">
      <w:pPr>
        <w:pStyle w:val="12"/>
      </w:pPr>
    </w:p>
    <w:p w14:paraId="682C229B"/>
    <w:p w14:paraId="5F91129F">
      <w:pPr>
        <w:pStyle w:val="12"/>
      </w:pPr>
    </w:p>
    <w:p w14:paraId="70F4C603"/>
    <w:p w14:paraId="6A11ADB1">
      <w:pPr>
        <w:pStyle w:val="7"/>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2"/>
        <w:rPr>
          <w:rFonts w:hint="eastAsia" w:ascii="宋体" w:hAnsi="宋体"/>
          <w:b/>
          <w:kern w:val="0"/>
          <w:sz w:val="32"/>
          <w:szCs w:val="32"/>
        </w:rPr>
      </w:pPr>
    </w:p>
    <w:p w14:paraId="52985E16">
      <w:pPr>
        <w:rPr>
          <w:rFonts w:hint="eastAsia" w:ascii="宋体" w:hAnsi="宋体"/>
          <w:b/>
          <w:kern w:val="0"/>
          <w:sz w:val="32"/>
          <w:szCs w:val="32"/>
        </w:rPr>
      </w:pPr>
    </w:p>
    <w:p w14:paraId="5FA30CD4">
      <w:pPr>
        <w:pStyle w:val="12"/>
        <w:rPr>
          <w:rFonts w:hint="eastAsia" w:ascii="宋体" w:hAnsi="宋体"/>
          <w:b/>
          <w:kern w:val="0"/>
          <w:sz w:val="32"/>
          <w:szCs w:val="32"/>
        </w:rPr>
      </w:pPr>
    </w:p>
    <w:p w14:paraId="36413A5A">
      <w:pPr>
        <w:rPr>
          <w:rFonts w:hint="eastAsia" w:ascii="宋体" w:hAnsi="宋体"/>
          <w:b/>
          <w:kern w:val="0"/>
          <w:sz w:val="32"/>
          <w:szCs w:val="32"/>
        </w:rPr>
      </w:pPr>
    </w:p>
    <w:p w14:paraId="5C7B226E">
      <w:pPr>
        <w:pStyle w:val="12"/>
        <w:rPr>
          <w:rFonts w:hint="eastAsia" w:ascii="宋体" w:hAnsi="宋体"/>
          <w:b/>
          <w:kern w:val="0"/>
          <w:sz w:val="32"/>
          <w:szCs w:val="32"/>
        </w:rPr>
      </w:pPr>
    </w:p>
    <w:p w14:paraId="1BB3B0C6">
      <w:pPr>
        <w:rPr>
          <w:rFonts w:hint="eastAsia" w:ascii="宋体" w:hAnsi="宋体"/>
          <w:b/>
          <w:kern w:val="0"/>
          <w:sz w:val="32"/>
          <w:szCs w:val="32"/>
        </w:rPr>
      </w:pPr>
    </w:p>
    <w:p w14:paraId="05ACB1E1">
      <w:pPr>
        <w:pStyle w:val="12"/>
        <w:rPr>
          <w:rFonts w:hint="eastAsia" w:ascii="宋体" w:hAnsi="宋体"/>
          <w:b/>
          <w:kern w:val="0"/>
          <w:sz w:val="32"/>
          <w:szCs w:val="32"/>
        </w:rPr>
      </w:pPr>
    </w:p>
    <w:p w14:paraId="0077DC7E">
      <w:pPr>
        <w:rPr>
          <w:rFonts w:hint="eastAsia" w:ascii="宋体" w:hAnsi="宋体"/>
          <w:b/>
          <w:kern w:val="0"/>
          <w:sz w:val="32"/>
          <w:szCs w:val="32"/>
        </w:rPr>
      </w:pPr>
    </w:p>
    <w:p w14:paraId="36568161">
      <w:pPr>
        <w:pStyle w:val="12"/>
        <w:rPr>
          <w:rFonts w:hint="eastAsia" w:ascii="宋体" w:hAnsi="宋体"/>
          <w:b/>
          <w:kern w:val="0"/>
          <w:sz w:val="32"/>
          <w:szCs w:val="32"/>
        </w:rPr>
      </w:pPr>
    </w:p>
    <w:p w14:paraId="443D8C24">
      <w:pPr>
        <w:rPr>
          <w:rFonts w:hint="eastAsia" w:ascii="宋体" w:hAnsi="宋体"/>
          <w:b/>
          <w:kern w:val="0"/>
          <w:sz w:val="32"/>
          <w:szCs w:val="32"/>
        </w:rPr>
      </w:pPr>
    </w:p>
    <w:p w14:paraId="1E5D79D2">
      <w:pPr>
        <w:pStyle w:val="12"/>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2"/>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2"/>
      </w:pPr>
    </w:p>
    <w:p w14:paraId="777383A4"/>
    <w:p w14:paraId="580A61DA">
      <w:pPr>
        <w:pStyle w:val="12"/>
      </w:pPr>
    </w:p>
    <w:p w14:paraId="1E08730D"/>
    <w:p w14:paraId="5CEE660D">
      <w:pPr>
        <w:pStyle w:val="12"/>
      </w:pPr>
    </w:p>
    <w:p w14:paraId="6031F35A"/>
    <w:p w14:paraId="2257EAAB">
      <w:pPr>
        <w:pStyle w:val="12"/>
      </w:pPr>
    </w:p>
    <w:p w14:paraId="1ECBADD0"/>
    <w:p w14:paraId="15D8F73C">
      <w:pPr>
        <w:pStyle w:val="12"/>
      </w:pPr>
    </w:p>
    <w:p w14:paraId="22633C5E"/>
    <w:p w14:paraId="042574A5">
      <w:pPr>
        <w:pStyle w:val="12"/>
      </w:pPr>
    </w:p>
    <w:p w14:paraId="0853EF54"/>
    <w:p w14:paraId="652B5379">
      <w:pPr>
        <w:pStyle w:val="12"/>
      </w:pPr>
    </w:p>
    <w:p w14:paraId="5BFF8B04"/>
    <w:p w14:paraId="249775BE">
      <w:pPr>
        <w:pStyle w:val="12"/>
      </w:pPr>
    </w:p>
    <w:p w14:paraId="27920D7A"/>
    <w:p w14:paraId="6F1C4048">
      <w:pPr>
        <w:pStyle w:val="12"/>
      </w:pPr>
    </w:p>
    <w:p w14:paraId="397862EE"/>
    <w:p w14:paraId="41FA14C7">
      <w:pPr>
        <w:pStyle w:val="12"/>
      </w:pPr>
    </w:p>
    <w:p w14:paraId="57390D41"/>
    <w:p w14:paraId="4064914E">
      <w:pPr>
        <w:pStyle w:val="12"/>
      </w:pPr>
    </w:p>
    <w:p w14:paraId="0EF9B593"/>
    <w:p w14:paraId="1550E640">
      <w:pPr>
        <w:pStyle w:val="12"/>
      </w:pPr>
    </w:p>
    <w:p w14:paraId="61123ACB"/>
    <w:p w14:paraId="4BB7F089">
      <w:pPr>
        <w:pStyle w:val="12"/>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7"/>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2"/>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2"/>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2"/>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2"/>
      </w:pPr>
    </w:p>
    <w:p w14:paraId="4C9625E4"/>
    <w:p w14:paraId="5FECF932">
      <w:pPr>
        <w:pStyle w:val="12"/>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2"/>
        <w:rPr>
          <w:rFonts w:hint="eastAsia"/>
        </w:rPr>
      </w:pPr>
    </w:p>
    <w:p w14:paraId="6161CE93">
      <w:pPr>
        <w:rPr>
          <w:rFonts w:hint="eastAsia"/>
        </w:rPr>
      </w:pPr>
    </w:p>
    <w:p w14:paraId="2541EA76">
      <w:pPr>
        <w:pStyle w:val="12"/>
        <w:rPr>
          <w:rFonts w:hint="eastAsia"/>
        </w:rPr>
      </w:pPr>
    </w:p>
    <w:p w14:paraId="4856EEA3">
      <w:pPr>
        <w:rPr>
          <w:rFonts w:hint="eastAsia"/>
        </w:rPr>
      </w:pPr>
    </w:p>
    <w:p w14:paraId="53A34EAD">
      <w:pPr>
        <w:pStyle w:val="12"/>
        <w:rPr>
          <w:rFonts w:hint="eastAsia"/>
        </w:rPr>
      </w:pPr>
    </w:p>
    <w:p w14:paraId="5342A580">
      <w:pPr>
        <w:rPr>
          <w:rFonts w:hint="eastAsia"/>
        </w:rPr>
      </w:pPr>
    </w:p>
    <w:p w14:paraId="3F1487D3">
      <w:pPr>
        <w:pStyle w:val="12"/>
        <w:rPr>
          <w:rFonts w:hint="eastAsia"/>
        </w:rPr>
      </w:pPr>
    </w:p>
    <w:p w14:paraId="416919C0">
      <w:pPr>
        <w:rPr>
          <w:rFonts w:hint="eastAsia"/>
        </w:rPr>
      </w:pPr>
    </w:p>
    <w:p w14:paraId="7898F75D">
      <w:pPr>
        <w:pStyle w:val="12"/>
        <w:rPr>
          <w:rFonts w:hint="eastAsia"/>
        </w:rPr>
      </w:pPr>
    </w:p>
    <w:p w14:paraId="639CA3FE">
      <w:pPr>
        <w:rPr>
          <w:rFonts w:hint="eastAsia"/>
        </w:rPr>
      </w:pPr>
    </w:p>
    <w:p w14:paraId="2EDFF0E9">
      <w:pPr>
        <w:pStyle w:val="12"/>
        <w:rPr>
          <w:rFonts w:hint="eastAsia"/>
        </w:rPr>
      </w:pPr>
    </w:p>
    <w:p w14:paraId="4A3948D8">
      <w:pPr>
        <w:rPr>
          <w:rFonts w:hint="eastAsia"/>
        </w:rPr>
      </w:pPr>
    </w:p>
    <w:p w14:paraId="400231B0">
      <w:pPr>
        <w:pStyle w:val="12"/>
        <w:rPr>
          <w:rFonts w:hint="eastAsia"/>
        </w:rPr>
      </w:pPr>
    </w:p>
    <w:p w14:paraId="4BD618A0">
      <w:pPr>
        <w:rPr>
          <w:rFonts w:hint="eastAsia"/>
        </w:rPr>
      </w:pPr>
    </w:p>
    <w:p w14:paraId="43173565">
      <w:pPr>
        <w:pStyle w:val="12"/>
        <w:rPr>
          <w:rFonts w:hint="eastAsia"/>
        </w:rPr>
      </w:pPr>
    </w:p>
    <w:p w14:paraId="14E8A03A">
      <w:pPr>
        <w:rPr>
          <w:rFonts w:hint="eastAsia"/>
        </w:rPr>
      </w:pPr>
    </w:p>
    <w:p w14:paraId="71E9F6ED">
      <w:pPr>
        <w:pStyle w:val="12"/>
        <w:rPr>
          <w:rFonts w:hint="eastAsia"/>
        </w:rPr>
      </w:pPr>
    </w:p>
    <w:p w14:paraId="35A0652D">
      <w:pPr>
        <w:rPr>
          <w:rFonts w:hint="eastAsia"/>
        </w:rPr>
      </w:pPr>
    </w:p>
    <w:p w14:paraId="722C51D7">
      <w:pPr>
        <w:pStyle w:val="12"/>
        <w:rPr>
          <w:rFonts w:hint="eastAsia"/>
        </w:rPr>
      </w:pPr>
    </w:p>
    <w:p w14:paraId="45027FE6">
      <w:pPr>
        <w:rPr>
          <w:rFonts w:hint="eastAsia"/>
        </w:rPr>
      </w:pPr>
    </w:p>
    <w:p w14:paraId="2B2520E5">
      <w:pPr>
        <w:pStyle w:val="12"/>
        <w:rPr>
          <w:rFonts w:hint="eastAsia"/>
        </w:rPr>
      </w:pPr>
    </w:p>
    <w:p w14:paraId="12D89EA5">
      <w:pPr>
        <w:rPr>
          <w:rFonts w:hint="eastAsia"/>
        </w:rPr>
      </w:pPr>
    </w:p>
    <w:p w14:paraId="37880896">
      <w:pPr>
        <w:pStyle w:val="12"/>
        <w:rPr>
          <w:rFonts w:hint="eastAsia"/>
        </w:rPr>
      </w:pPr>
    </w:p>
    <w:p w14:paraId="0969E9E4">
      <w:pPr>
        <w:rPr>
          <w:rFonts w:hint="eastAsia"/>
        </w:rPr>
      </w:pPr>
    </w:p>
    <w:p w14:paraId="7211E305">
      <w:pPr>
        <w:pStyle w:val="12"/>
        <w:rPr>
          <w:rFonts w:hint="eastAsia"/>
        </w:rPr>
      </w:pPr>
    </w:p>
    <w:p w14:paraId="21B3B53D">
      <w:pPr>
        <w:rPr>
          <w:rFonts w:hint="eastAsia"/>
        </w:rPr>
      </w:pPr>
    </w:p>
    <w:p w14:paraId="59845ADB">
      <w:pPr>
        <w:pStyle w:val="12"/>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7"/>
        <w:numPr>
          <w:ilvl w:val="0"/>
          <w:numId w:val="0"/>
        </w:numPr>
        <w:ind w:leftChars="0"/>
        <w:rPr>
          <w:rFonts w:hint="eastAsia"/>
        </w:rPr>
      </w:pPr>
    </w:p>
    <w:p w14:paraId="40EB919C">
      <w:pPr>
        <w:rPr>
          <w:rFonts w:hint="eastAsia"/>
        </w:rPr>
      </w:pPr>
    </w:p>
    <w:p w14:paraId="286A7E56">
      <w:pPr>
        <w:pStyle w:val="7"/>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4995"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ascii="Times New Roman" w:hAnsi="Times New Roman" w:eastAsia="宋体" w:cs="Times New Roman"/>
                <w:sz w:val="28"/>
                <w:szCs w:val="28"/>
                <w:vertAlign w:val="baseline"/>
                <w:lang w:eastAsia="zh-CN"/>
              </w:rPr>
              <w:t>总价</w:t>
            </w:r>
          </w:p>
        </w:tc>
        <w:tc>
          <w:tcPr>
            <w:tcW w:w="4995"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63"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4995"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7"/>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7"/>
        <w:rPr>
          <w:rFonts w:hint="eastAsia"/>
        </w:rPr>
      </w:pPr>
    </w:p>
    <w:p w14:paraId="06D6B4F0">
      <w:pPr>
        <w:rPr>
          <w:rFonts w:hint="eastAsia"/>
        </w:rPr>
      </w:pPr>
    </w:p>
    <w:p w14:paraId="2FFCC2DD">
      <w:pPr>
        <w:pStyle w:val="7"/>
        <w:rPr>
          <w:rFonts w:hint="eastAsia"/>
        </w:rPr>
      </w:pPr>
    </w:p>
    <w:p w14:paraId="7C06F30A">
      <w:pPr>
        <w:rPr>
          <w:rFonts w:hint="eastAsia"/>
        </w:rPr>
      </w:pPr>
    </w:p>
    <w:p w14:paraId="3D0EF73A">
      <w:pPr>
        <w:pStyle w:val="7"/>
        <w:rPr>
          <w:rFonts w:hint="eastAsia"/>
        </w:rPr>
      </w:pPr>
    </w:p>
    <w:p w14:paraId="6E198FB7">
      <w:pPr>
        <w:rPr>
          <w:rFonts w:hint="eastAsia"/>
        </w:rPr>
      </w:pPr>
    </w:p>
    <w:p w14:paraId="5484F3B8">
      <w:pPr>
        <w:pStyle w:val="7"/>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2"/>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2"/>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9"/>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9"/>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2"/>
        <w:jc w:val="center"/>
        <w:rPr>
          <w:rFonts w:hint="eastAsia"/>
          <w:lang w:eastAsia="zh-CN"/>
        </w:rPr>
      </w:pPr>
    </w:p>
    <w:p w14:paraId="51E1EB93">
      <w:pPr>
        <w:rPr>
          <w:rFonts w:hint="eastAsia"/>
        </w:rPr>
      </w:pPr>
    </w:p>
    <w:p w14:paraId="460BEC0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70"/>
        <w:gridCol w:w="2193"/>
        <w:gridCol w:w="286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370"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193"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286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2BB7621">
            <w:pPr>
              <w:pStyle w:val="19"/>
              <w:rPr>
                <w:rFonts w:hint="eastAsia" w:ascii="宋体" w:hAnsi="宋体" w:eastAsia="宋体" w:cs="宋体"/>
                <w:b w:val="0"/>
                <w:bCs w:val="0"/>
                <w:sz w:val="28"/>
                <w:szCs w:val="28"/>
                <w:highlight w:val="none"/>
              </w:rPr>
            </w:pPr>
          </w:p>
        </w:tc>
        <w:tc>
          <w:tcPr>
            <w:tcW w:w="2370" w:type="dxa"/>
          </w:tcPr>
          <w:p w14:paraId="209DB621">
            <w:pPr>
              <w:pStyle w:val="19"/>
              <w:rPr>
                <w:rFonts w:hint="eastAsia" w:ascii="宋体" w:hAnsi="宋体" w:eastAsia="宋体" w:cs="宋体"/>
                <w:b w:val="0"/>
                <w:bCs w:val="0"/>
                <w:sz w:val="28"/>
                <w:szCs w:val="28"/>
                <w:highlight w:val="none"/>
              </w:rPr>
            </w:pPr>
          </w:p>
        </w:tc>
        <w:tc>
          <w:tcPr>
            <w:tcW w:w="2193" w:type="dxa"/>
          </w:tcPr>
          <w:p w14:paraId="0681EB2D">
            <w:pPr>
              <w:pStyle w:val="19"/>
              <w:rPr>
                <w:rFonts w:hint="eastAsia" w:ascii="宋体" w:hAnsi="宋体" w:eastAsia="宋体" w:cs="宋体"/>
                <w:b w:val="0"/>
                <w:bCs w:val="0"/>
                <w:sz w:val="28"/>
                <w:szCs w:val="28"/>
                <w:highlight w:val="none"/>
              </w:rPr>
            </w:pPr>
          </w:p>
        </w:tc>
        <w:tc>
          <w:tcPr>
            <w:tcW w:w="286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6304D853">
            <w:pPr>
              <w:pStyle w:val="19"/>
              <w:rPr>
                <w:rFonts w:hint="eastAsia" w:ascii="宋体" w:hAnsi="宋体" w:eastAsia="宋体" w:cs="宋体"/>
                <w:b w:val="0"/>
                <w:bCs w:val="0"/>
                <w:sz w:val="28"/>
                <w:szCs w:val="28"/>
                <w:highlight w:val="none"/>
              </w:rPr>
            </w:pPr>
          </w:p>
        </w:tc>
        <w:tc>
          <w:tcPr>
            <w:tcW w:w="2370" w:type="dxa"/>
          </w:tcPr>
          <w:p w14:paraId="59169C0E">
            <w:pPr>
              <w:pStyle w:val="19"/>
              <w:rPr>
                <w:rFonts w:hint="eastAsia" w:ascii="宋体" w:hAnsi="宋体" w:eastAsia="宋体" w:cs="宋体"/>
                <w:b w:val="0"/>
                <w:bCs w:val="0"/>
                <w:sz w:val="28"/>
                <w:szCs w:val="28"/>
                <w:highlight w:val="none"/>
              </w:rPr>
            </w:pPr>
          </w:p>
        </w:tc>
        <w:tc>
          <w:tcPr>
            <w:tcW w:w="2193" w:type="dxa"/>
          </w:tcPr>
          <w:p w14:paraId="3B891972">
            <w:pPr>
              <w:pStyle w:val="19"/>
              <w:rPr>
                <w:rFonts w:hint="eastAsia" w:ascii="宋体" w:hAnsi="宋体" w:eastAsia="宋体" w:cs="宋体"/>
                <w:b w:val="0"/>
                <w:bCs w:val="0"/>
                <w:sz w:val="28"/>
                <w:szCs w:val="28"/>
                <w:highlight w:val="none"/>
              </w:rPr>
            </w:pPr>
          </w:p>
        </w:tc>
        <w:tc>
          <w:tcPr>
            <w:tcW w:w="286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7B4BEC94">
            <w:pPr>
              <w:pStyle w:val="19"/>
              <w:rPr>
                <w:rFonts w:hint="eastAsia" w:ascii="宋体" w:hAnsi="宋体" w:eastAsia="宋体" w:cs="宋体"/>
                <w:b w:val="0"/>
                <w:bCs w:val="0"/>
                <w:sz w:val="28"/>
                <w:szCs w:val="28"/>
                <w:highlight w:val="none"/>
              </w:rPr>
            </w:pPr>
          </w:p>
        </w:tc>
        <w:tc>
          <w:tcPr>
            <w:tcW w:w="2370" w:type="dxa"/>
          </w:tcPr>
          <w:p w14:paraId="69F4DDBE">
            <w:pPr>
              <w:pStyle w:val="19"/>
              <w:rPr>
                <w:rFonts w:hint="eastAsia" w:ascii="宋体" w:hAnsi="宋体" w:eastAsia="宋体" w:cs="宋体"/>
                <w:b w:val="0"/>
                <w:bCs w:val="0"/>
                <w:sz w:val="28"/>
                <w:szCs w:val="28"/>
                <w:highlight w:val="none"/>
              </w:rPr>
            </w:pPr>
          </w:p>
        </w:tc>
        <w:tc>
          <w:tcPr>
            <w:tcW w:w="2193" w:type="dxa"/>
          </w:tcPr>
          <w:p w14:paraId="4F0E05FE">
            <w:pPr>
              <w:pStyle w:val="19"/>
              <w:rPr>
                <w:rFonts w:hint="eastAsia" w:ascii="宋体" w:hAnsi="宋体" w:eastAsia="宋体" w:cs="宋体"/>
                <w:b w:val="0"/>
                <w:bCs w:val="0"/>
                <w:sz w:val="28"/>
                <w:szCs w:val="28"/>
                <w:highlight w:val="none"/>
              </w:rPr>
            </w:pPr>
          </w:p>
        </w:tc>
        <w:tc>
          <w:tcPr>
            <w:tcW w:w="286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25ECAB9A">
            <w:pPr>
              <w:pStyle w:val="19"/>
              <w:rPr>
                <w:rFonts w:hint="eastAsia" w:ascii="宋体" w:hAnsi="宋体" w:eastAsia="宋体" w:cs="宋体"/>
                <w:b w:val="0"/>
                <w:bCs w:val="0"/>
                <w:sz w:val="28"/>
                <w:szCs w:val="28"/>
                <w:highlight w:val="none"/>
              </w:rPr>
            </w:pPr>
          </w:p>
        </w:tc>
        <w:tc>
          <w:tcPr>
            <w:tcW w:w="2370" w:type="dxa"/>
          </w:tcPr>
          <w:p w14:paraId="19D4EE74">
            <w:pPr>
              <w:pStyle w:val="19"/>
              <w:rPr>
                <w:rFonts w:hint="eastAsia" w:ascii="宋体" w:hAnsi="宋体" w:eastAsia="宋体" w:cs="宋体"/>
                <w:b w:val="0"/>
                <w:bCs w:val="0"/>
                <w:sz w:val="28"/>
                <w:szCs w:val="28"/>
                <w:highlight w:val="none"/>
              </w:rPr>
            </w:pPr>
          </w:p>
        </w:tc>
        <w:tc>
          <w:tcPr>
            <w:tcW w:w="2193" w:type="dxa"/>
          </w:tcPr>
          <w:p w14:paraId="170A8057">
            <w:pPr>
              <w:pStyle w:val="19"/>
              <w:rPr>
                <w:rFonts w:hint="eastAsia" w:ascii="宋体" w:hAnsi="宋体" w:eastAsia="宋体" w:cs="宋体"/>
                <w:b w:val="0"/>
                <w:bCs w:val="0"/>
                <w:sz w:val="28"/>
                <w:szCs w:val="28"/>
                <w:highlight w:val="none"/>
              </w:rPr>
            </w:pPr>
          </w:p>
        </w:tc>
        <w:tc>
          <w:tcPr>
            <w:tcW w:w="286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9" w:type="dxa"/>
          </w:tcPr>
          <w:p w14:paraId="09CC13AE">
            <w:pPr>
              <w:pStyle w:val="19"/>
              <w:rPr>
                <w:rFonts w:hint="eastAsia" w:ascii="宋体" w:hAnsi="宋体" w:eastAsia="宋体" w:cs="宋体"/>
                <w:b w:val="0"/>
                <w:bCs w:val="0"/>
                <w:sz w:val="28"/>
                <w:szCs w:val="28"/>
                <w:highlight w:val="none"/>
              </w:rPr>
            </w:pPr>
          </w:p>
        </w:tc>
        <w:tc>
          <w:tcPr>
            <w:tcW w:w="2370" w:type="dxa"/>
          </w:tcPr>
          <w:p w14:paraId="7A6C6D6A">
            <w:pPr>
              <w:pStyle w:val="19"/>
              <w:rPr>
                <w:rFonts w:hint="eastAsia" w:ascii="宋体" w:hAnsi="宋体" w:eastAsia="宋体" w:cs="宋体"/>
                <w:b w:val="0"/>
                <w:bCs w:val="0"/>
                <w:sz w:val="28"/>
                <w:szCs w:val="28"/>
                <w:highlight w:val="none"/>
              </w:rPr>
            </w:pPr>
          </w:p>
        </w:tc>
        <w:tc>
          <w:tcPr>
            <w:tcW w:w="2193" w:type="dxa"/>
          </w:tcPr>
          <w:p w14:paraId="0F5E4219">
            <w:pPr>
              <w:pStyle w:val="19"/>
              <w:rPr>
                <w:rFonts w:hint="eastAsia" w:ascii="宋体" w:hAnsi="宋体" w:eastAsia="宋体" w:cs="宋体"/>
                <w:b w:val="0"/>
                <w:bCs w:val="0"/>
                <w:sz w:val="28"/>
                <w:szCs w:val="28"/>
                <w:highlight w:val="none"/>
              </w:rPr>
            </w:pPr>
          </w:p>
        </w:tc>
        <w:tc>
          <w:tcPr>
            <w:tcW w:w="2862" w:type="dxa"/>
          </w:tcPr>
          <w:p w14:paraId="7495E569">
            <w:pPr>
              <w:pStyle w:val="19"/>
              <w:rPr>
                <w:rFonts w:hint="eastAsia" w:ascii="宋体" w:hAnsi="宋体" w:eastAsia="宋体" w:cs="宋体"/>
                <w:b w:val="0"/>
                <w:bCs w:val="0"/>
                <w:sz w:val="28"/>
                <w:szCs w:val="28"/>
                <w:highlight w:val="none"/>
              </w:rPr>
            </w:pPr>
          </w:p>
        </w:tc>
      </w:tr>
    </w:tbl>
    <w:p w14:paraId="7C2E7577">
      <w:pPr>
        <w:pStyle w:val="9"/>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9"/>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2"/>
        <w:rPr>
          <w:rFonts w:hint="eastAsia"/>
        </w:rPr>
      </w:pPr>
    </w:p>
    <w:p w14:paraId="2B81FB40">
      <w:pPr>
        <w:rPr>
          <w:rFonts w:hint="eastAsia"/>
        </w:rPr>
      </w:pPr>
    </w:p>
    <w:p w14:paraId="4B2099D9">
      <w:pPr>
        <w:pStyle w:val="12"/>
        <w:rPr>
          <w:rFonts w:hint="eastAsia"/>
        </w:rPr>
      </w:pPr>
    </w:p>
    <w:p w14:paraId="5235DB0E">
      <w:pPr>
        <w:rPr>
          <w:rFonts w:hint="eastAsia"/>
        </w:rPr>
      </w:pPr>
    </w:p>
    <w:p w14:paraId="2A47B0D1">
      <w:pPr>
        <w:rPr>
          <w:rFonts w:hint="eastAsia"/>
        </w:rPr>
      </w:pPr>
    </w:p>
    <w:p w14:paraId="171AD4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7"/>
          <w:rFonts w:hint="eastAsia" w:ascii="宋体" w:hAnsi="宋体" w:cs="宋体"/>
          <w:b/>
          <w:bCs/>
          <w:i w:val="0"/>
          <w:iCs w:val="0"/>
          <w:caps w:val="0"/>
          <w:color w:val="auto"/>
          <w:spacing w:val="0"/>
          <w:kern w:val="0"/>
          <w:sz w:val="32"/>
          <w:szCs w:val="32"/>
          <w:shd w:val="clear" w:color="auto" w:fill="FFFFFF"/>
          <w:lang w:val="en-US" w:eastAsia="zh-CN" w:bidi="ar"/>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Fonts w:hint="eastAsia" w:ascii="仿宋" w:hAnsi="仿宋" w:eastAsia="仿宋" w:cs="仿宋"/>
          <w:b/>
          <w:color w:val="000000"/>
          <w:kern w:val="0"/>
          <w:sz w:val="32"/>
          <w:szCs w:val="32"/>
          <w:lang w:eastAsia="zh-CN"/>
        </w:rPr>
        <w:t>供应商基本情况表</w:t>
      </w:r>
    </w:p>
    <w:tbl>
      <w:tblPr>
        <w:tblStyle w:val="15"/>
        <w:tblW w:w="10600"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16"/>
        <w:gridCol w:w="1216"/>
        <w:gridCol w:w="1217"/>
        <w:gridCol w:w="1453"/>
        <w:gridCol w:w="1680"/>
        <w:gridCol w:w="1600"/>
      </w:tblGrid>
      <w:tr w14:paraId="353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8" w:type="dxa"/>
            <w:noWrap w:val="0"/>
            <w:vAlign w:val="center"/>
          </w:tcPr>
          <w:p w14:paraId="36F6A3B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sz w:val="24"/>
                <w:szCs w:val="24"/>
                <w:vertAlign w:val="baseline"/>
                <w:lang w:eastAsia="zh-CN"/>
              </w:rPr>
            </w:pPr>
            <w:r>
              <w:rPr>
                <w:rFonts w:hint="eastAsia"/>
                <w:sz w:val="24"/>
                <w:szCs w:val="24"/>
                <w:vertAlign w:val="baseline"/>
                <w:lang w:eastAsia="zh-CN"/>
              </w:rPr>
              <w:t>竞标人</w:t>
            </w:r>
          </w:p>
        </w:tc>
        <w:tc>
          <w:tcPr>
            <w:tcW w:w="8382" w:type="dxa"/>
            <w:gridSpan w:val="6"/>
            <w:noWrap w:val="0"/>
            <w:vAlign w:val="center"/>
          </w:tcPr>
          <w:p w14:paraId="3FE2E9BC">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vertAlign w:val="baseline"/>
                <w:lang w:eastAsia="zh-CN"/>
              </w:rPr>
            </w:pPr>
          </w:p>
        </w:tc>
      </w:tr>
      <w:tr w14:paraId="678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18" w:type="dxa"/>
            <w:noWrap w:val="0"/>
            <w:vAlign w:val="center"/>
          </w:tcPr>
          <w:p w14:paraId="6C83F0C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注册地址</w:t>
            </w:r>
          </w:p>
        </w:tc>
        <w:tc>
          <w:tcPr>
            <w:tcW w:w="5102" w:type="dxa"/>
            <w:gridSpan w:val="4"/>
            <w:noWrap w:val="0"/>
            <w:vAlign w:val="center"/>
          </w:tcPr>
          <w:p w14:paraId="7A032D0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44696C9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邮政编码</w:t>
            </w:r>
          </w:p>
        </w:tc>
        <w:tc>
          <w:tcPr>
            <w:tcW w:w="1600" w:type="dxa"/>
            <w:noWrap w:val="0"/>
            <w:vAlign w:val="center"/>
          </w:tcPr>
          <w:p w14:paraId="19C0E40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1C2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18" w:type="dxa"/>
            <w:vMerge w:val="restart"/>
            <w:noWrap w:val="0"/>
            <w:vAlign w:val="center"/>
          </w:tcPr>
          <w:p w14:paraId="16E0904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联系方式</w:t>
            </w:r>
          </w:p>
        </w:tc>
        <w:tc>
          <w:tcPr>
            <w:tcW w:w="1216" w:type="dxa"/>
            <w:noWrap w:val="0"/>
            <w:vAlign w:val="center"/>
          </w:tcPr>
          <w:p w14:paraId="7B1E4E5A">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联系人</w:t>
            </w:r>
          </w:p>
        </w:tc>
        <w:tc>
          <w:tcPr>
            <w:tcW w:w="3886" w:type="dxa"/>
            <w:gridSpan w:val="3"/>
            <w:noWrap w:val="0"/>
            <w:vAlign w:val="center"/>
          </w:tcPr>
          <w:p w14:paraId="1544504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3C6143A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2A56C52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07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18" w:type="dxa"/>
            <w:vMerge w:val="continue"/>
            <w:noWrap w:val="0"/>
            <w:vAlign w:val="center"/>
          </w:tcPr>
          <w:p w14:paraId="21C77A5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6" w:type="dxa"/>
            <w:noWrap w:val="0"/>
            <w:vAlign w:val="center"/>
          </w:tcPr>
          <w:p w14:paraId="0B19DC0E">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邮箱</w:t>
            </w:r>
          </w:p>
        </w:tc>
        <w:tc>
          <w:tcPr>
            <w:tcW w:w="7166" w:type="dxa"/>
            <w:gridSpan w:val="5"/>
            <w:noWrap w:val="0"/>
            <w:vAlign w:val="center"/>
          </w:tcPr>
          <w:p w14:paraId="486181B2">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6F68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218" w:type="dxa"/>
            <w:noWrap w:val="0"/>
            <w:vAlign w:val="center"/>
          </w:tcPr>
          <w:p w14:paraId="1896730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组织结构</w:t>
            </w:r>
          </w:p>
        </w:tc>
        <w:tc>
          <w:tcPr>
            <w:tcW w:w="8382" w:type="dxa"/>
            <w:gridSpan w:val="6"/>
            <w:noWrap w:val="0"/>
            <w:vAlign w:val="center"/>
          </w:tcPr>
          <w:p w14:paraId="14E8381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77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18" w:type="dxa"/>
            <w:noWrap w:val="0"/>
            <w:vAlign w:val="center"/>
          </w:tcPr>
          <w:p w14:paraId="547A77F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法定代表人</w:t>
            </w:r>
          </w:p>
        </w:tc>
        <w:tc>
          <w:tcPr>
            <w:tcW w:w="1216" w:type="dxa"/>
            <w:noWrap w:val="0"/>
            <w:vAlign w:val="center"/>
          </w:tcPr>
          <w:p w14:paraId="6372828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61EE263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12D1403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1E24C8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53B1B8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430644E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08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18" w:type="dxa"/>
            <w:noWrap w:val="0"/>
            <w:vAlign w:val="center"/>
          </w:tcPr>
          <w:p w14:paraId="167BFDC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技术负责人</w:t>
            </w:r>
          </w:p>
        </w:tc>
        <w:tc>
          <w:tcPr>
            <w:tcW w:w="1216" w:type="dxa"/>
            <w:noWrap w:val="0"/>
            <w:vAlign w:val="center"/>
          </w:tcPr>
          <w:p w14:paraId="0373D25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姓名</w:t>
            </w:r>
          </w:p>
        </w:tc>
        <w:tc>
          <w:tcPr>
            <w:tcW w:w="1216" w:type="dxa"/>
            <w:noWrap w:val="0"/>
            <w:vAlign w:val="center"/>
          </w:tcPr>
          <w:p w14:paraId="2A510457">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217" w:type="dxa"/>
            <w:noWrap w:val="0"/>
            <w:vAlign w:val="center"/>
          </w:tcPr>
          <w:p w14:paraId="6E5C466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技术职称</w:t>
            </w:r>
          </w:p>
        </w:tc>
        <w:tc>
          <w:tcPr>
            <w:tcW w:w="1453" w:type="dxa"/>
            <w:noWrap w:val="0"/>
            <w:vAlign w:val="center"/>
          </w:tcPr>
          <w:p w14:paraId="18884EA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F23D26E">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联系电话</w:t>
            </w:r>
          </w:p>
        </w:tc>
        <w:tc>
          <w:tcPr>
            <w:tcW w:w="1600" w:type="dxa"/>
            <w:noWrap w:val="0"/>
            <w:vAlign w:val="center"/>
          </w:tcPr>
          <w:p w14:paraId="76D9E85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67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18" w:type="dxa"/>
            <w:noWrap w:val="0"/>
            <w:vAlign w:val="center"/>
          </w:tcPr>
          <w:p w14:paraId="076C74B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成立时间</w:t>
            </w:r>
          </w:p>
        </w:tc>
        <w:tc>
          <w:tcPr>
            <w:tcW w:w="3649" w:type="dxa"/>
            <w:gridSpan w:val="3"/>
            <w:noWrap w:val="0"/>
            <w:vAlign w:val="center"/>
          </w:tcPr>
          <w:p w14:paraId="4A76654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noWrap w:val="0"/>
            <w:vAlign w:val="center"/>
          </w:tcPr>
          <w:p w14:paraId="27E48D35">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员工总人数</w:t>
            </w:r>
          </w:p>
        </w:tc>
        <w:tc>
          <w:tcPr>
            <w:tcW w:w="3280" w:type="dxa"/>
            <w:gridSpan w:val="2"/>
            <w:noWrap w:val="0"/>
            <w:vAlign w:val="center"/>
          </w:tcPr>
          <w:p w14:paraId="07FBAD0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D3B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0D12BD2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企业资质等级</w:t>
            </w:r>
          </w:p>
        </w:tc>
        <w:tc>
          <w:tcPr>
            <w:tcW w:w="3649" w:type="dxa"/>
            <w:gridSpan w:val="3"/>
            <w:noWrap w:val="0"/>
            <w:vAlign w:val="center"/>
          </w:tcPr>
          <w:p w14:paraId="076007D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restart"/>
            <w:noWrap w:val="0"/>
            <w:vAlign w:val="center"/>
          </w:tcPr>
          <w:p w14:paraId="2C50456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其中</w:t>
            </w:r>
          </w:p>
        </w:tc>
        <w:tc>
          <w:tcPr>
            <w:tcW w:w="1680" w:type="dxa"/>
            <w:noWrap w:val="0"/>
            <w:vAlign w:val="center"/>
          </w:tcPr>
          <w:p w14:paraId="609EC5F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项目经理</w:t>
            </w:r>
          </w:p>
        </w:tc>
        <w:tc>
          <w:tcPr>
            <w:tcW w:w="1600" w:type="dxa"/>
            <w:noWrap w:val="0"/>
            <w:vAlign w:val="center"/>
          </w:tcPr>
          <w:p w14:paraId="1B37CAC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3A2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7AF69D9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营业执照号</w:t>
            </w:r>
          </w:p>
        </w:tc>
        <w:tc>
          <w:tcPr>
            <w:tcW w:w="3649" w:type="dxa"/>
            <w:gridSpan w:val="3"/>
            <w:noWrap w:val="0"/>
            <w:vAlign w:val="center"/>
          </w:tcPr>
          <w:p w14:paraId="7AA065FF">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52C38B1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5643197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高级职称人员</w:t>
            </w:r>
          </w:p>
        </w:tc>
        <w:tc>
          <w:tcPr>
            <w:tcW w:w="1600" w:type="dxa"/>
            <w:noWrap w:val="0"/>
            <w:vAlign w:val="center"/>
          </w:tcPr>
          <w:p w14:paraId="33A2F9E4">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B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18" w:type="dxa"/>
            <w:noWrap w:val="0"/>
            <w:vAlign w:val="center"/>
          </w:tcPr>
          <w:p w14:paraId="0306525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注册资金</w:t>
            </w:r>
          </w:p>
        </w:tc>
        <w:tc>
          <w:tcPr>
            <w:tcW w:w="3649" w:type="dxa"/>
            <w:gridSpan w:val="3"/>
            <w:noWrap w:val="0"/>
            <w:vAlign w:val="center"/>
          </w:tcPr>
          <w:p w14:paraId="6B40C64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D409DD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0DDE261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中级职称人员</w:t>
            </w:r>
          </w:p>
        </w:tc>
        <w:tc>
          <w:tcPr>
            <w:tcW w:w="1600" w:type="dxa"/>
            <w:noWrap w:val="0"/>
            <w:vAlign w:val="center"/>
          </w:tcPr>
          <w:p w14:paraId="61B233C0">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286C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18" w:type="dxa"/>
            <w:noWrap w:val="0"/>
            <w:vAlign w:val="center"/>
          </w:tcPr>
          <w:p w14:paraId="63937A39">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开户银行</w:t>
            </w:r>
          </w:p>
        </w:tc>
        <w:tc>
          <w:tcPr>
            <w:tcW w:w="3649" w:type="dxa"/>
            <w:gridSpan w:val="3"/>
            <w:noWrap w:val="0"/>
            <w:vAlign w:val="center"/>
          </w:tcPr>
          <w:p w14:paraId="7AC3F133">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7EA54837">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7CB68488">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初级职称人员</w:t>
            </w:r>
          </w:p>
        </w:tc>
        <w:tc>
          <w:tcPr>
            <w:tcW w:w="1600" w:type="dxa"/>
            <w:noWrap w:val="0"/>
            <w:vAlign w:val="center"/>
          </w:tcPr>
          <w:p w14:paraId="1B7A85B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091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8" w:type="dxa"/>
            <w:noWrap w:val="0"/>
            <w:vAlign w:val="center"/>
          </w:tcPr>
          <w:p w14:paraId="0495475C">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账号</w:t>
            </w:r>
          </w:p>
        </w:tc>
        <w:tc>
          <w:tcPr>
            <w:tcW w:w="3649" w:type="dxa"/>
            <w:gridSpan w:val="3"/>
            <w:noWrap w:val="0"/>
            <w:vAlign w:val="center"/>
          </w:tcPr>
          <w:p w14:paraId="0188A1EB">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453" w:type="dxa"/>
            <w:vMerge w:val="continue"/>
            <w:noWrap w:val="0"/>
            <w:vAlign w:val="center"/>
          </w:tcPr>
          <w:p w14:paraId="6837C898">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c>
          <w:tcPr>
            <w:tcW w:w="1680" w:type="dxa"/>
            <w:noWrap w:val="0"/>
            <w:vAlign w:val="center"/>
          </w:tcPr>
          <w:p w14:paraId="2B9B1B6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技工</w:t>
            </w:r>
          </w:p>
        </w:tc>
        <w:tc>
          <w:tcPr>
            <w:tcW w:w="1600" w:type="dxa"/>
            <w:noWrap w:val="0"/>
            <w:vAlign w:val="center"/>
          </w:tcPr>
          <w:p w14:paraId="3D952836">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7EBF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18" w:type="dxa"/>
            <w:noWrap w:val="0"/>
            <w:vAlign w:val="center"/>
          </w:tcPr>
          <w:p w14:paraId="1D6E2C5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经营范围</w:t>
            </w:r>
          </w:p>
        </w:tc>
        <w:tc>
          <w:tcPr>
            <w:tcW w:w="8382" w:type="dxa"/>
            <w:gridSpan w:val="6"/>
            <w:noWrap w:val="0"/>
            <w:vAlign w:val="center"/>
          </w:tcPr>
          <w:p w14:paraId="1AD1022C">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r w14:paraId="5BCA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18" w:type="dxa"/>
            <w:noWrap w:val="0"/>
            <w:vAlign w:val="center"/>
          </w:tcPr>
          <w:p w14:paraId="4C21BF9D">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r>
              <w:rPr>
                <w:rFonts w:hint="eastAsia" w:eastAsia="宋体" w:cs="Times New Roman"/>
                <w:sz w:val="24"/>
                <w:szCs w:val="24"/>
                <w:vertAlign w:val="baseline"/>
                <w:lang w:eastAsia="zh-CN"/>
              </w:rPr>
              <w:t>备注</w:t>
            </w:r>
          </w:p>
        </w:tc>
        <w:tc>
          <w:tcPr>
            <w:tcW w:w="8382" w:type="dxa"/>
            <w:gridSpan w:val="6"/>
            <w:noWrap w:val="0"/>
            <w:vAlign w:val="center"/>
          </w:tcPr>
          <w:p w14:paraId="46E4EEB1">
            <w:pPr>
              <w:pStyle w:val="8"/>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eastAsia="宋体" w:cs="Times New Roman"/>
                <w:sz w:val="24"/>
                <w:szCs w:val="24"/>
                <w:vertAlign w:val="baseline"/>
                <w:lang w:eastAsia="zh-CN"/>
              </w:rPr>
            </w:pPr>
          </w:p>
        </w:tc>
      </w:tr>
    </w:tbl>
    <w:p w14:paraId="46D00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5B0731F1">
      <w:pPr>
        <w:pStyle w:val="2"/>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730C9D06">
      <w:pPr>
        <w:pStyle w:val="2"/>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5DFF81E2">
      <w:pPr>
        <w:rPr>
          <w:rStyle w:val="17"/>
          <w:rFonts w:hint="eastAsia" w:ascii="宋体" w:hAnsi="宋体" w:cs="宋体"/>
          <w:b/>
          <w:bCs/>
          <w:i w:val="0"/>
          <w:iCs w:val="0"/>
          <w:caps w:val="0"/>
          <w:color w:val="auto"/>
          <w:spacing w:val="0"/>
          <w:kern w:val="0"/>
          <w:sz w:val="32"/>
          <w:szCs w:val="32"/>
          <w:shd w:val="clear" w:color="auto" w:fill="FFFFFF"/>
          <w:lang w:val="en-US" w:eastAsia="zh-CN" w:bidi="ar"/>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十</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w:t>
      </w:r>
      <w:r>
        <w:rPr>
          <w:rStyle w:val="17"/>
          <w:rFonts w:hint="eastAsia" w:ascii="宋体" w:hAnsi="宋体" w:cs="宋体"/>
          <w:b/>
          <w:bCs/>
          <w:i w:val="0"/>
          <w:iCs w:val="0"/>
          <w:caps w:val="0"/>
          <w:color w:val="auto"/>
          <w:spacing w:val="0"/>
          <w:kern w:val="0"/>
          <w:sz w:val="32"/>
          <w:szCs w:val="32"/>
          <w:shd w:val="clear" w:color="auto" w:fill="FFFFFF"/>
          <w:lang w:val="en-US" w:eastAsia="zh-CN" w:bidi="ar"/>
        </w:rPr>
        <w:t>售后</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服务承诺</w:t>
      </w:r>
    </w:p>
    <w:p w14:paraId="262D12C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2E92BC0">
      <w:pPr>
        <w:pStyle w:val="1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rPr>
      </w:pP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p>
    <w:p w14:paraId="7110FE8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Style w:val="17"/>
          <w:rFonts w:hint="eastAsia" w:cs="宋体"/>
          <w:b/>
          <w:bCs/>
          <w:i w:val="0"/>
          <w:iCs w:val="0"/>
          <w:caps w:val="0"/>
          <w:color w:val="auto"/>
          <w:spacing w:val="0"/>
          <w:sz w:val="32"/>
          <w:szCs w:val="32"/>
          <w:shd w:val="clear" w:color="auto" w:fill="FFFFFF"/>
          <w:lang w:eastAsia="zh-CN"/>
        </w:rPr>
        <w:t>（如有，</w:t>
      </w: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2"/>
        <w:rPr>
          <w:rFonts w:hint="eastAsia"/>
        </w:rPr>
      </w:pPr>
    </w:p>
    <w:p w14:paraId="0D5363C0">
      <w:pPr>
        <w:rPr>
          <w:rFonts w:hint="eastAsia"/>
        </w:rPr>
      </w:pPr>
    </w:p>
    <w:p w14:paraId="2B2663AD">
      <w:pPr>
        <w:pStyle w:val="12"/>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10"/>
      <w:jc w:val="center"/>
    </w:pPr>
  </w:p>
  <w:p w14:paraId="67F23A8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6347"/>
    <w:multiLevelType w:val="singleLevel"/>
    <w:tmpl w:val="D9B96347"/>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5378B950"/>
    <w:multiLevelType w:val="singleLevel"/>
    <w:tmpl w:val="5378B950"/>
    <w:lvl w:ilvl="0" w:tentative="0">
      <w:start w:val="1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DF173CF"/>
    <w:rsid w:val="257C72E1"/>
    <w:rsid w:val="28EF4F3B"/>
    <w:rsid w:val="2C1E0D1F"/>
    <w:rsid w:val="2FFF523F"/>
    <w:rsid w:val="336B50FA"/>
    <w:rsid w:val="3A39358D"/>
    <w:rsid w:val="3CA04395"/>
    <w:rsid w:val="3CEF76C4"/>
    <w:rsid w:val="3E071ED4"/>
    <w:rsid w:val="3F4A7E6C"/>
    <w:rsid w:val="422225CA"/>
    <w:rsid w:val="427A539B"/>
    <w:rsid w:val="44DF28D5"/>
    <w:rsid w:val="46433EC6"/>
    <w:rsid w:val="4C9064DD"/>
    <w:rsid w:val="503D7096"/>
    <w:rsid w:val="515A2580"/>
    <w:rsid w:val="55242B59"/>
    <w:rsid w:val="5E9F5091"/>
    <w:rsid w:val="5FEC6BD7"/>
    <w:rsid w:val="63C0498B"/>
    <w:rsid w:val="6E9715C4"/>
    <w:rsid w:val="73B9552E"/>
    <w:rsid w:val="7BE60252"/>
    <w:rsid w:val="7D576AFA"/>
    <w:rsid w:val="7E61605D"/>
    <w:rsid w:val="7FC6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5">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6">
    <w:name w:val="Document Map"/>
    <w:basedOn w:val="1"/>
    <w:qFormat/>
    <w:uiPriority w:val="99"/>
    <w:rPr>
      <w:rFonts w:ascii="宋体"/>
      <w:sz w:val="18"/>
      <w:szCs w:val="18"/>
    </w:rPr>
  </w:style>
  <w:style w:type="paragraph" w:styleId="7">
    <w:name w:val="Body Text"/>
    <w:basedOn w:val="1"/>
    <w:next w:val="8"/>
    <w:qFormat/>
    <w:uiPriority w:val="0"/>
    <w:pPr>
      <w:spacing w:after="120"/>
    </w:pPr>
    <w:rPr>
      <w:rFonts w:ascii="Calibri" w:hAnsi="Calibri" w:cs="Times New Roman"/>
    </w:rPr>
  </w:style>
  <w:style w:type="paragraph" w:styleId="8">
    <w:name w:val="Body Text First Indent"/>
    <w:basedOn w:val="7"/>
    <w:next w:val="1"/>
    <w:qFormat/>
    <w:uiPriority w:val="99"/>
    <w:pPr>
      <w:tabs>
        <w:tab w:val="left" w:pos="780"/>
      </w:tabs>
      <w:spacing w:after="120"/>
      <w:ind w:firstLine="420" w:firstLineChars="100"/>
    </w:pPr>
  </w:style>
  <w:style w:type="paragraph" w:styleId="9">
    <w:name w:val="Plain Text"/>
    <w:basedOn w:val="1"/>
    <w:qFormat/>
    <w:uiPriority w:val="0"/>
    <w:rPr>
      <w:rFonts w:ascii="宋体" w:hAnsi="Courier New" w:cs="宋体"/>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6011</Words>
  <Characters>6338</Characters>
  <Lines>0</Lines>
  <Paragraphs>0</Paragraphs>
  <TotalTime>2</TotalTime>
  <ScaleCrop>false</ScaleCrop>
  <LinksUpToDate>false</LinksUpToDate>
  <CharactersWithSpaces>6859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2025-07-03T06:18:42Z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4E0FE237AE6B489AB38BEF65829BD307_13</vt:lpwstr>
  </property>
  <property fmtid="{D5CDD505-2E9C-101B-9397-08002B2CF9AE}" pid="4" name="KSOTemplateDocerSaveRecord">
    <vt:lpwstr>eyJoZGlkIjoiYmU2YTg1NDU5OWFmNWQzYWM5OWEzNGM5NWNiYmRkMDYiLCJ1c2VySWQiOiIzODU1OTI0MTkifQ==</vt:lpwstr>
  </property>
</Properties>
</file>