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cs="Times New Roman"/>
          <w:b/>
          <w:sz w:val="48"/>
          <w:szCs w:val="48"/>
          <w:lang w:eastAsia="zh-CN"/>
        </w:rPr>
        <w:t>二氧化碳培养箱询价采购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9 月</w:t>
      </w:r>
    </w:p>
    <w:p w14:paraId="32791FD3">
      <w:pPr>
        <w:spacing w:line="360" w:lineRule="auto"/>
        <w:rPr>
          <w:rFonts w:hint="eastAsia" w:ascii="宋体" w:hAnsi="宋体"/>
          <w:sz w:val="24"/>
        </w:rPr>
      </w:pPr>
    </w:p>
    <w:p w14:paraId="26B9A745">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询价公告</w:t>
      </w:r>
    </w:p>
    <w:p w14:paraId="4346651C">
      <w:pPr>
        <w:autoSpaceDE w:val="0"/>
        <w:autoSpaceDN w:val="0"/>
        <w:adjustRightInd w:val="0"/>
        <w:snapToGrid w:val="0"/>
        <w:spacing w:line="120" w:lineRule="auto"/>
        <w:rPr>
          <w:rFonts w:hint="eastAsia" w:ascii="宋体" w:hAnsi="宋体"/>
          <w:b/>
          <w:kern w:val="0"/>
          <w:sz w:val="44"/>
          <w:szCs w:val="44"/>
          <w:lang w:val="zh-CN"/>
        </w:rPr>
      </w:pPr>
    </w:p>
    <w:p w14:paraId="706FD6D4">
      <w:pPr>
        <w:autoSpaceDE w:val="0"/>
        <w:autoSpaceDN w:val="0"/>
        <w:adjustRightInd w:val="0"/>
        <w:snapToGrid w:val="0"/>
        <w:spacing w:line="120" w:lineRule="auto"/>
        <w:jc w:val="center"/>
        <w:rPr>
          <w:rFonts w:hint="eastAsia" w:ascii="宋体" w:hAnsi="宋体"/>
          <w:b/>
          <w:kern w:val="0"/>
          <w:sz w:val="28"/>
          <w:szCs w:val="28"/>
          <w:lang w:val="zh-CN"/>
        </w:rPr>
      </w:pPr>
    </w:p>
    <w:p w14:paraId="7C0ECA7C">
      <w:pPr>
        <w:ind w:left="663" w:hanging="663"/>
        <w:jc w:val="left"/>
        <w:rPr>
          <w:rFonts w:hint="eastAsia" w:ascii="宋体" w:hAnsi="宋体" w:cs="宋体"/>
          <w:b/>
          <w:bCs/>
          <w:color w:val="000000"/>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项目名称：资阳市雁江区妇幼保健计划生育服务中心</w:t>
      </w:r>
      <w:r>
        <w:rPr>
          <w:rFonts w:hint="eastAsia" w:cs="宋体"/>
          <w:i w:val="0"/>
          <w:iCs w:val="0"/>
          <w:caps w:val="0"/>
          <w:color w:val="333333"/>
          <w:spacing w:val="0"/>
          <w:kern w:val="0"/>
          <w:sz w:val="21"/>
          <w:szCs w:val="21"/>
          <w:lang w:val="en-US" w:eastAsia="zh-CN" w:bidi="ar-SA"/>
        </w:rPr>
        <w:t>二氧化碳培养箱采购项目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采购</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：详见附件询价采购文件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5.3万元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四</w:t>
      </w:r>
      <w:r>
        <w:rPr>
          <w:rFonts w:hint="eastAsia" w:ascii="宋体" w:hAnsi="宋体" w:eastAsia="宋体" w:cs="宋体"/>
          <w:i w:val="0"/>
          <w:iCs w:val="0"/>
          <w:caps w:val="0"/>
          <w:color w:val="333333"/>
          <w:spacing w:val="0"/>
          <w:sz w:val="21"/>
          <w:szCs w:val="21"/>
        </w:rPr>
        <w:t>、资格要求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7、该项目不接受联合体参与。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11</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12</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11</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13</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6、联系方式：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监督电话：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7C4CB2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br w:type="page"/>
      </w:r>
    </w:p>
    <w:p w14:paraId="517CCE84">
      <w:pPr>
        <w:pStyle w:val="2"/>
        <w:numPr>
          <w:ilvl w:val="0"/>
          <w:numId w:val="0"/>
        </w:numPr>
        <w:spacing w:before="360" w:after="0" w:line="500" w:lineRule="exact"/>
        <w:jc w:val="center"/>
        <w:rPr>
          <w:rFonts w:hint="eastAsia" w:ascii="宋体" w:hAnsi="宋体"/>
          <w:bCs w:val="0"/>
          <w:kern w:val="0"/>
          <w:lang w:val="zh-CN"/>
        </w:rPr>
      </w:pPr>
      <w:r>
        <w:rPr>
          <w:rFonts w:hint="eastAsia" w:ascii="宋体" w:hAnsi="宋体"/>
          <w:bCs w:val="0"/>
          <w:kern w:val="0"/>
          <w:lang w:val="zh-CN"/>
        </w:rPr>
        <w:t>第二章</w:t>
      </w:r>
      <w:r>
        <w:rPr>
          <w:rFonts w:hint="eastAsia" w:ascii="宋体" w:hAnsi="宋体"/>
          <w:bCs w:val="0"/>
          <w:kern w:val="0"/>
          <w:lang w:val="en-US" w:eastAsia="zh-CN"/>
        </w:rPr>
        <w:t xml:space="preserve"> </w:t>
      </w:r>
      <w:r>
        <w:rPr>
          <w:rFonts w:hint="eastAsia" w:ascii="宋体" w:hAnsi="宋体"/>
          <w:bCs w:val="0"/>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eastAsia="zh-CN"/>
              </w:rPr>
              <w:t>二氧化碳培养箱采购项目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4972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（实质性要求）</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5.3</w:t>
            </w:r>
            <w:r>
              <w:rPr>
                <w:rFonts w:hint="eastAsia" w:ascii="宋体" w:hAnsi="宋体" w:eastAsia="宋体" w:cs="Times New Roman"/>
                <w:color w:val="auto"/>
                <w:sz w:val="24"/>
                <w:highlight w:val="none"/>
                <w:lang w:val="en-US" w:eastAsia="zh-CN"/>
              </w:rPr>
              <w:t>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3"/>
              <w:gridCol w:w="1243"/>
              <w:gridCol w:w="1243"/>
              <w:gridCol w:w="1243"/>
              <w:gridCol w:w="1244"/>
            </w:tblGrid>
            <w:tr w14:paraId="5FAC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3" w:type="dxa"/>
                  <w:vAlign w:val="center"/>
                </w:tcPr>
                <w:p w14:paraId="474E87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包号</w:t>
                  </w:r>
                </w:p>
              </w:tc>
              <w:tc>
                <w:tcPr>
                  <w:tcW w:w="1243" w:type="dxa"/>
                  <w:vAlign w:val="center"/>
                </w:tcPr>
                <w:p w14:paraId="14E71A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产品名称</w:t>
                  </w:r>
                </w:p>
              </w:tc>
              <w:tc>
                <w:tcPr>
                  <w:tcW w:w="1243" w:type="dxa"/>
                  <w:vAlign w:val="center"/>
                </w:tcPr>
                <w:p w14:paraId="194F89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单位</w:t>
                  </w:r>
                </w:p>
              </w:tc>
              <w:tc>
                <w:tcPr>
                  <w:tcW w:w="1243" w:type="dxa"/>
                  <w:vAlign w:val="center"/>
                </w:tcPr>
                <w:p w14:paraId="266CAF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数量</w:t>
                  </w:r>
                </w:p>
              </w:tc>
              <w:tc>
                <w:tcPr>
                  <w:tcW w:w="1244" w:type="dxa"/>
                  <w:vAlign w:val="center"/>
                </w:tcPr>
                <w:p w14:paraId="1F1B0B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是否允许进口</w:t>
                  </w:r>
                </w:p>
              </w:tc>
            </w:tr>
            <w:tr w14:paraId="6914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3" w:type="dxa"/>
                  <w:vAlign w:val="center"/>
                </w:tcPr>
                <w:p w14:paraId="32EB7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3" w:type="dxa"/>
                  <w:vAlign w:val="center"/>
                </w:tcPr>
                <w:p w14:paraId="3E0EAE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lang w:val="en-US" w:eastAsia="zh-CN"/>
                    </w:rPr>
                    <w:t>二氧化碳培养箱</w:t>
                  </w:r>
                </w:p>
              </w:tc>
              <w:tc>
                <w:tcPr>
                  <w:tcW w:w="1243" w:type="dxa"/>
                  <w:vAlign w:val="center"/>
                </w:tcPr>
                <w:p w14:paraId="3D36ED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台</w:t>
                  </w:r>
                </w:p>
              </w:tc>
              <w:tc>
                <w:tcPr>
                  <w:tcW w:w="1243" w:type="dxa"/>
                  <w:vAlign w:val="center"/>
                </w:tcPr>
                <w:p w14:paraId="04EB9C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1</w:t>
                  </w:r>
                </w:p>
              </w:tc>
              <w:tc>
                <w:tcPr>
                  <w:tcW w:w="1244" w:type="dxa"/>
                  <w:vAlign w:val="center"/>
                </w:tcPr>
                <w:p w14:paraId="4C9D71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是</w:t>
                  </w:r>
                </w:p>
              </w:tc>
            </w:tr>
          </w:tbl>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询价</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r>
              <w:rPr>
                <w:rFonts w:hint="eastAsia" w:ascii="宋体" w:hAnsi="宋体" w:cs="宋体"/>
                <w:kern w:val="2"/>
                <w:sz w:val="24"/>
                <w:szCs w:val="24"/>
                <w:lang w:val="en-US" w:eastAsia="zh-CN" w:bidi="ar-SA"/>
              </w:rPr>
              <w:t>（可提供承诺函）</w:t>
            </w:r>
          </w:p>
          <w:p w14:paraId="750684D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p w14:paraId="458FC52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（4）根据采购项目提出的特殊条件：</w:t>
            </w:r>
          </w:p>
          <w:p w14:paraId="3899AC41">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若采购产品为医疗设备的，投标人须符合《医疗器械监督管理条例》要求并提供投标人经营该产品的经营许可/经营备案证明材料；投标产品须符合《医疗器械注册与备案管理办法》要求并提供产品的注册/备案证明材料</w:t>
            </w:r>
            <w:r>
              <w:rPr>
                <w:rFonts w:hint="eastAsia" w:ascii="宋体" w:hAnsi="宋体" w:cs="宋体"/>
                <w:kern w:val="2"/>
                <w:sz w:val="24"/>
                <w:szCs w:val="24"/>
                <w:lang w:val="en-US" w:eastAsia="zh-CN" w:bidi="ar-SA"/>
              </w:rPr>
              <w:t>；</w:t>
            </w:r>
          </w:p>
          <w:p w14:paraId="649EC47E">
            <w:pPr>
              <w:spacing w:line="360" w:lineRule="auto"/>
              <w:ind w:left="0" w:leftChars="0"/>
              <w:jc w:val="both"/>
              <w:rPr>
                <w:rFonts w:hint="eastAsia"/>
                <w:lang w:val="en-US" w:eastAsia="zh-CN"/>
              </w:rPr>
            </w:pPr>
            <w:r>
              <w:rPr>
                <w:rFonts w:hint="eastAsia" w:ascii="宋体" w:hAnsi="宋体" w:eastAsia="宋体" w:cs="宋体"/>
                <w:kern w:val="2"/>
                <w:sz w:val="24"/>
                <w:szCs w:val="24"/>
                <w:lang w:val="en-US" w:eastAsia="zh-CN" w:bidi="ar-SA"/>
              </w:rPr>
              <w:t>②若提供进口产品的，供应商应当提供有效期内的生产厂商或总代理商出具的针对此项目的授权书（格式自拟），若是总代理商授权的，所提供的授权文件应当能够显示出完整的授权链条。</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5CC9B624">
            <w:pPr>
              <w:spacing w:line="400" w:lineRule="exact"/>
              <w:jc w:val="left"/>
              <w:rPr>
                <w:rFonts w:hint="eastAsia" w:ascii="宋体" w:hAnsi="宋体" w:eastAsia="宋体" w:cs="Times New Roman"/>
                <w:sz w:val="24"/>
                <w:lang w:val="en-US" w:eastAsia="zh-CN"/>
              </w:rPr>
            </w:pPr>
            <w:r>
              <w:rPr>
                <w:rFonts w:hint="eastAsia" w:ascii="宋体" w:hAnsi="宋体" w:cs="Times New Roman"/>
                <w:sz w:val="24"/>
                <w:lang w:val="en-US" w:eastAsia="zh-CN"/>
              </w:rPr>
              <w:t>一、参数配置</w:t>
            </w:r>
          </w:p>
          <w:p w14:paraId="6177EC21">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1、性能指标及要求：</w:t>
            </w:r>
          </w:p>
          <w:p w14:paraId="2781320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1.1工作体积：</w:t>
            </w:r>
            <w:r>
              <w:rPr>
                <w:rFonts w:hint="eastAsia" w:ascii="宋体" w:hAnsi="宋体" w:cs="Times New Roman"/>
                <w:sz w:val="24"/>
                <w:lang w:val="en-US" w:eastAsia="zh-CN"/>
              </w:rPr>
              <w:t>≥</w:t>
            </w:r>
            <w:r>
              <w:rPr>
                <w:rFonts w:hint="eastAsia" w:ascii="宋体" w:hAnsi="宋体" w:eastAsia="宋体" w:cs="Times New Roman"/>
                <w:sz w:val="24"/>
                <w:lang w:val="en-US"/>
              </w:rPr>
              <w:t xml:space="preserve">180升; </w:t>
            </w:r>
          </w:p>
          <w:p w14:paraId="4174FF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1.2 温度控制范围：高于室温5℃～55℃ </w:t>
            </w:r>
          </w:p>
          <w:p w14:paraId="0B12D687">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1.3温度控制精度</w:t>
            </w:r>
            <w:r>
              <w:rPr>
                <w:rFonts w:hint="eastAsia" w:ascii="宋体" w:hAnsi="宋体" w:cs="Times New Roman"/>
                <w:sz w:val="24"/>
                <w:lang w:val="en-US" w:eastAsia="zh-CN"/>
              </w:rPr>
              <w:t>：≤</w:t>
            </w:r>
            <w:r>
              <w:rPr>
                <w:rFonts w:hint="eastAsia" w:ascii="宋体" w:hAnsi="宋体" w:eastAsia="宋体" w:cs="Times New Roman"/>
                <w:sz w:val="24"/>
                <w:lang w:val="en-US"/>
              </w:rPr>
              <w:t>±0.1℃</w:t>
            </w:r>
          </w:p>
          <w:p w14:paraId="47370CB5">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1.4温度均一性: ±0.2℃(在37℃下) </w:t>
            </w:r>
          </w:p>
          <w:p w14:paraId="6E6C93F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 xml:space="preserve">1.5报警：断电，温度差异、CO2浓度差异 </w:t>
            </w:r>
          </w:p>
          <w:p w14:paraId="54B3E984">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6</w:t>
            </w:r>
            <w:r>
              <w:rPr>
                <w:rFonts w:hint="eastAsia" w:ascii="宋体" w:hAnsi="宋体" w:eastAsia="宋体" w:cs="Times New Roman"/>
                <w:sz w:val="24"/>
                <w:lang w:val="en-US"/>
              </w:rPr>
              <w:t xml:space="preserve">二氧化碳控制精度：±0.1% </w:t>
            </w:r>
          </w:p>
          <w:p w14:paraId="6AB4C9CC">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7</w:t>
            </w:r>
            <w:r>
              <w:rPr>
                <w:rFonts w:hint="eastAsia" w:ascii="宋体" w:hAnsi="宋体" w:eastAsia="宋体" w:cs="Times New Roman"/>
                <w:sz w:val="24"/>
                <w:lang w:val="en-US"/>
              </w:rPr>
              <w:t>二氧化碳浓度控制：箱体内TC热导传感器在线检测CO2浓度。</w:t>
            </w:r>
          </w:p>
          <w:p w14:paraId="744830B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8</w:t>
            </w:r>
            <w:r>
              <w:rPr>
                <w:rFonts w:hint="eastAsia" w:ascii="宋体" w:hAnsi="宋体" w:eastAsia="宋体" w:cs="Times New Roman"/>
                <w:sz w:val="24"/>
                <w:lang w:val="en-US"/>
              </w:rPr>
              <w:t xml:space="preserve"> 具有HEPA高效过滤系统在关门5分钟内使腔体达到100级洁净指标，每隔1分钟腔体内空气自动过滤循环一次。</w:t>
            </w:r>
          </w:p>
          <w:p w14:paraId="5D4E301F">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w:t>
            </w:r>
            <w:r>
              <w:rPr>
                <w:rFonts w:hint="eastAsia" w:ascii="宋体" w:hAnsi="宋体" w:cs="Times New Roman"/>
                <w:sz w:val="24"/>
                <w:lang w:val="en-US" w:eastAsia="zh-CN"/>
              </w:rPr>
              <w:t>9</w:t>
            </w:r>
            <w:r>
              <w:rPr>
                <w:rFonts w:hint="eastAsia" w:ascii="宋体" w:hAnsi="宋体" w:eastAsia="宋体" w:cs="Times New Roman"/>
                <w:sz w:val="24"/>
                <w:lang w:val="en-US"/>
              </w:rPr>
              <w:t>具有第三方认证100级空气质量白皮书及医疗器械注册证。</w:t>
            </w:r>
          </w:p>
          <w:p w14:paraId="5CCAA790">
            <w:pPr>
              <w:spacing w:line="360" w:lineRule="auto"/>
              <w:ind w:left="0" w:leftChars="0"/>
              <w:jc w:val="both"/>
              <w:rPr>
                <w:rFonts w:hint="eastAsia" w:ascii="宋体" w:hAnsi="宋体" w:eastAsia="宋体" w:cs="Times New Roman"/>
                <w:sz w:val="24"/>
                <w:lang w:val="en-US"/>
              </w:rPr>
            </w:pPr>
            <w:r>
              <w:rPr>
                <w:rFonts w:hint="eastAsia" w:ascii="宋体" w:hAnsi="宋体" w:eastAsia="宋体" w:cs="Times New Roman"/>
                <w:sz w:val="24"/>
                <w:lang w:val="en-US"/>
              </w:rPr>
              <w:t>配置：主机1台、4块搁板</w:t>
            </w:r>
          </w:p>
          <w:p w14:paraId="22515A0A">
            <w:pPr>
              <w:numPr>
                <w:numId w:val="0"/>
              </w:numPr>
              <w:spacing w:line="360" w:lineRule="auto"/>
              <w:jc w:val="both"/>
              <w:rPr>
                <w:rFonts w:hint="eastAsia" w:ascii="宋体" w:hAnsi="宋体" w:cs="Times New Roman"/>
                <w:sz w:val="24"/>
                <w:lang w:val="en-US" w:eastAsia="zh-CN"/>
              </w:rPr>
            </w:pPr>
            <w:r>
              <w:rPr>
                <w:rFonts w:hint="eastAsia" w:ascii="宋体" w:hAnsi="宋体" w:cs="Times New Roman"/>
                <w:sz w:val="24"/>
                <w:lang w:val="en-US" w:eastAsia="zh-CN"/>
              </w:rPr>
              <w:t>二、质量要求</w:t>
            </w:r>
          </w:p>
          <w:p w14:paraId="7CB63E8E">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1.投标人须提供全新的货物（含零部件、配件等），表面无划伤、无碰撞痕迹，且权属清楚，不得侵害他人的知识产权及其他合法权益。</w:t>
            </w:r>
          </w:p>
          <w:p w14:paraId="220EAEF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2.货物必须符合或优于国家（行业）标准，以及本项目谈判文件的质量要求和技术指标与出厂标准。</w:t>
            </w:r>
          </w:p>
          <w:p w14:paraId="4728BC40">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3.货物应有产品质量检验合格标志。</w:t>
            </w:r>
          </w:p>
          <w:p w14:paraId="75DECDA8">
            <w:pPr>
              <w:spacing w:line="400" w:lineRule="exact"/>
              <w:jc w:val="left"/>
              <w:rPr>
                <w:rFonts w:hint="eastAsia" w:ascii="宋体" w:hAnsi="宋体" w:eastAsia="宋体" w:cs="Times New Roman"/>
                <w:sz w:val="24"/>
                <w:lang w:val="en-US"/>
              </w:rPr>
            </w:pPr>
            <w:r>
              <w:rPr>
                <w:rFonts w:hint="eastAsia" w:ascii="宋体" w:hAnsi="宋体" w:eastAsia="宋体" w:cs="Times New Roman"/>
                <w:sz w:val="24"/>
                <w:lang w:val="en-US"/>
              </w:rPr>
              <w:t>4.验收完成后，货物质量出现问题，投标人应负责三包（包修、包换、包退），7日包退，15日包换，费用由投标人负担。</w:t>
            </w:r>
          </w:p>
          <w:p w14:paraId="2EFDCAFE">
            <w:pPr>
              <w:spacing w:line="400" w:lineRule="exact"/>
              <w:jc w:val="left"/>
              <w:rPr>
                <w:rFonts w:hint="eastAsia" w:ascii="宋体" w:hAnsi="宋体" w:cs="Times New Roman"/>
                <w:sz w:val="24"/>
                <w:lang w:val="en-US" w:eastAsia="zh-CN"/>
              </w:rPr>
            </w:pPr>
            <w:r>
              <w:rPr>
                <w:rFonts w:hint="eastAsia" w:ascii="宋体" w:hAnsi="宋体" w:eastAsia="宋体" w:cs="Times New Roman"/>
                <w:sz w:val="24"/>
                <w:lang w:val="en-US"/>
              </w:rPr>
              <w:t>5.货到现场后由于采购人保管不当造成的质量问题，投标人亦应负责修理，但费用由采购人负担。</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2、供应商以人民币报价，超过限价则投标文件无效。</w:t>
            </w:r>
          </w:p>
          <w:p w14:paraId="6E849336">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u w:val="none"/>
                <w:lang w:val="en-US" w:eastAsia="zh-CN"/>
              </w:rPr>
              <w:t>2</w:t>
            </w:r>
            <w:r>
              <w:rPr>
                <w:rFonts w:hint="eastAsia" w:ascii="宋体" w:hAnsi="宋体" w:eastAsia="宋体" w:cs="宋体"/>
                <w:kern w:val="2"/>
                <w:sz w:val="24"/>
                <w:szCs w:val="24"/>
                <w:lang w:val="en-US" w:eastAsia="zh-CN" w:bidi="ar-SA"/>
              </w:rPr>
              <w:t>、法人授权书原件（若为法人本人参与调研的不需要提供）</w:t>
            </w:r>
          </w:p>
          <w:p w14:paraId="46022D2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3、承诺函相关附件</w:t>
            </w:r>
          </w:p>
          <w:p w14:paraId="5233FE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4、产品授权书及其他相关资料</w:t>
            </w:r>
          </w:p>
          <w:p w14:paraId="738AD5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5、技术服务及商务要求应答表</w:t>
            </w:r>
          </w:p>
          <w:p w14:paraId="0A11FDF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6、售后服务方案</w:t>
            </w:r>
          </w:p>
          <w:p w14:paraId="1BE77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7、相关业绩（若有，提供至少2份合同复印件）</w:t>
            </w:r>
          </w:p>
          <w:p w14:paraId="7D5149E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8、产品报价单</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rPr>
              <w:t>日</w:t>
            </w:r>
            <w:r>
              <w:rPr>
                <w:rFonts w:hint="eastAsia" w:ascii="宋体" w:hAnsi="宋体" w:eastAsia="宋体" w:cs="Times New Roman"/>
                <w:color w:val="000000"/>
                <w:sz w:val="24"/>
                <w:szCs w:val="24"/>
                <w:lang w:val="en-US" w:eastAsia="zh-CN"/>
              </w:rPr>
              <w:t>17:0</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投标人的法定代表人或其委托的代理人应当参加开标程序，并现场核验身份。本次招标要求合格投标人需3家（含）以上，少于3家则流标。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的条件下，进行价格评比，报价最</w:t>
            </w:r>
            <w:r>
              <w:rPr>
                <w:rFonts w:hint="eastAsia"/>
                <w:color w:val="000000"/>
                <w:sz w:val="24"/>
                <w:szCs w:val="24"/>
                <w:lang w:eastAsia="zh-CN"/>
              </w:rPr>
              <w:t>低</w:t>
            </w:r>
            <w:r>
              <w:rPr>
                <w:rFonts w:hint="eastAsia" w:ascii="宋体" w:hAnsi="宋体" w:eastAsia="宋体"/>
                <w:color w:val="000000"/>
                <w:sz w:val="24"/>
                <w:szCs w:val="24"/>
                <w:lang w:eastAsia="zh-CN"/>
              </w:rPr>
              <w:t>为中选单位，如遇报价相同则现场抽签决定）</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（1）项目地址：采购人指定地点</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交货</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合同签订后15天内</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w:t>
            </w:r>
            <w:r>
              <w:rPr>
                <w:rFonts w:hint="eastAsia" w:ascii="宋体" w:hAnsi="宋体" w:eastAsia="宋体" w:cs="Times New Roman"/>
                <w:color w:val="000000"/>
                <w:kern w:val="2"/>
                <w:sz w:val="24"/>
                <w:szCs w:val="24"/>
                <w:lang w:val="en-US" w:eastAsia="zh-CN" w:bidi="ar-SA"/>
              </w:rPr>
              <w:t>严格按照采购文件要求及《财政部关于进一步加强政府采购需求和履约验收管理的指导意见》（财库〔2016〕205号）、《政府采购需求管理办法》（财库〔2021〕22号）的要求进行验收。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eastAsia="宋体" w:cs="Times New Roman"/>
                <w:color w:val="000000"/>
                <w:kern w:val="2"/>
                <w:sz w:val="24"/>
                <w:szCs w:val="24"/>
                <w:lang w:val="en-US" w:eastAsia="zh-CN" w:bidi="ar-SA"/>
              </w:rPr>
              <w:t>：货物安装调试完毕并验收合格后，完成付款签批流程，以对公转账的方式支付，达到付款条件起30日内，支</w:t>
            </w:r>
            <w:r>
              <w:rPr>
                <w:rFonts w:hint="eastAsia" w:ascii="宋体" w:hAnsi="宋体" w:eastAsia="宋体" w:cs="Times New Roman"/>
                <w:color w:val="000000"/>
                <w:kern w:val="2"/>
                <w:sz w:val="24"/>
                <w:szCs w:val="24"/>
                <w:lang w:val="en-US" w:eastAsia="zh-CN" w:bidi="ar-SA"/>
              </w:rPr>
              <w:t>付合同总金额的90.00%；一年后无息支付，完成付款签批流程，达到付款条件起30日内，支付合同总金额的10.00%。</w:t>
            </w:r>
          </w:p>
          <w:p w14:paraId="4A24237F">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（5）售后服务：质保期为验收合格之日起一年，质保期内因货物质量问题而产生的费用及维修服务由供应商自行承担。乙方在接到通知后  1  小时内响应， 48 小时内完成维修或更换。</w:t>
            </w:r>
          </w:p>
          <w:p w14:paraId="264DB69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（6）其他</w:t>
            </w:r>
          </w:p>
          <w:p w14:paraId="75A49DF1">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在签订合同前，如所投产品为进口的，供应商应提供进口产品的医疗器械许可证或备案凭证、质检报告、进口交易文件等相关资料。</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5361C6F"/>
    <w:p w14:paraId="2C9A5FF8">
      <w:pPr>
        <w:rPr>
          <w:rFonts w:hint="eastAsia"/>
        </w:rPr>
      </w:pPr>
    </w:p>
    <w:p w14:paraId="69E69EB9">
      <w:pPr>
        <w:rPr>
          <w:rFonts w:hint="eastAsia"/>
        </w:rPr>
      </w:pPr>
    </w:p>
    <w:p w14:paraId="3A7CA71E">
      <w:pPr>
        <w:rPr>
          <w:rFonts w:hint="eastAsia"/>
        </w:rPr>
      </w:pPr>
    </w:p>
    <w:p w14:paraId="784BE3C9">
      <w:pPr>
        <w:rPr>
          <w:rFonts w:hint="eastAsia"/>
        </w:rPr>
      </w:pPr>
    </w:p>
    <w:p w14:paraId="14AF9BA4">
      <w:pPr>
        <w:rPr>
          <w:rFonts w:hint="eastAsia"/>
        </w:rPr>
      </w:pPr>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F91129F">
      <w:pPr>
        <w:pStyle w:val="10"/>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1123ACB"/>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4C9625E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21B3B53D">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tbl>
      <w:tblPr>
        <w:tblStyle w:val="14"/>
        <w:tblpPr w:leftFromText="180" w:rightFromText="180" w:vertAnchor="text" w:horzAnchor="page" w:tblpX="1426" w:tblpY="481"/>
        <w:tblOverlap w:val="never"/>
        <w:tblW w:w="5461" w:type="pct"/>
        <w:tblInd w:w="0" w:type="dxa"/>
        <w:tblLayout w:type="autofit"/>
        <w:tblCellMar>
          <w:top w:w="0" w:type="dxa"/>
          <w:left w:w="108" w:type="dxa"/>
          <w:bottom w:w="0" w:type="dxa"/>
          <w:right w:w="108" w:type="dxa"/>
        </w:tblCellMar>
      </w:tblPr>
      <w:tblGrid>
        <w:gridCol w:w="1019"/>
        <w:gridCol w:w="831"/>
        <w:gridCol w:w="851"/>
        <w:gridCol w:w="1394"/>
        <w:gridCol w:w="1209"/>
        <w:gridCol w:w="576"/>
        <w:gridCol w:w="576"/>
        <w:gridCol w:w="1308"/>
        <w:gridCol w:w="1544"/>
      </w:tblGrid>
      <w:tr w14:paraId="6BEFBED0">
        <w:tblPrEx>
          <w:tblCellMar>
            <w:top w:w="0" w:type="dxa"/>
            <w:left w:w="108" w:type="dxa"/>
            <w:bottom w:w="0" w:type="dxa"/>
            <w:right w:w="108" w:type="dxa"/>
          </w:tblCellMar>
        </w:tblPrEx>
        <w:trPr>
          <w:trHeight w:val="444"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4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57"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748"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649"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09"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09"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02"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829"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47"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4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57"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748"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649"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09"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702"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829"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0D1B298F">
      <w:pPr>
        <w:rPr>
          <w:rFonts w:hint="eastAsia"/>
        </w:rPr>
      </w:pPr>
    </w:p>
    <w:p w14:paraId="47529DA3">
      <w:pPr>
        <w:pStyle w:val="6"/>
        <w:rPr>
          <w:rFonts w:hint="eastAsia"/>
        </w:rPr>
      </w:pPr>
    </w:p>
    <w:p w14:paraId="64890A62">
      <w:pPr>
        <w:rPr>
          <w:rFonts w:hint="eastAsia"/>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78D6D6ED">
      <w:pPr>
        <w:pStyle w:val="6"/>
        <w:rPr>
          <w:rFonts w:hint="eastAsia" w:eastAsia="宋体"/>
          <w:lang w:eastAsia="zh-CN"/>
        </w:rPr>
      </w:pPr>
    </w:p>
    <w:p w14:paraId="646793B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0"/>
        <w:rPr>
          <w:rFonts w:hint="eastAsia" w:ascii="宋体" w:hAnsi="宋体"/>
          <w:bCs/>
          <w:kern w:val="0"/>
          <w:sz w:val="28"/>
          <w:szCs w:val="28"/>
          <w:lang w:eastAsia="zh-CN"/>
        </w:rPr>
      </w:pPr>
    </w:p>
    <w:p w14:paraId="38C9298E">
      <w:pPr>
        <w:rPr>
          <w:rFonts w:hint="eastAsia" w:ascii="宋体" w:hAnsi="宋体"/>
          <w:bCs/>
          <w:kern w:val="0"/>
          <w:sz w:val="28"/>
          <w:szCs w:val="28"/>
          <w:lang w:eastAsia="zh-CN"/>
        </w:rPr>
      </w:pPr>
      <w:bookmarkStart w:id="0" w:name="_GoBack"/>
      <w:bookmarkEnd w:id="0"/>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A79EA5D"/>
    <w:multiLevelType w:val="singleLevel"/>
    <w:tmpl w:val="2A79EA5D"/>
    <w:lvl w:ilvl="0" w:tentative="0">
      <w:start w:val="1"/>
      <w:numFmt w:val="chineseCounting"/>
      <w:suff w:val="nothing"/>
      <w:lvlText w:val="%1、"/>
      <w:lvlJc w:val="left"/>
      <w:rPr>
        <w:rFonts w:hint="eastAsia"/>
      </w:rPr>
    </w:lvl>
  </w:abstractNum>
  <w:abstractNum w:abstractNumId="3">
    <w:nsid w:val="58A6B6E0"/>
    <w:multiLevelType w:val="singleLevel"/>
    <w:tmpl w:val="58A6B6E0"/>
    <w:lvl w:ilvl="0" w:tentative="0">
      <w:start w:val="1"/>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74A419E"/>
    <w:rsid w:val="0F5662C3"/>
    <w:rsid w:val="1772678E"/>
    <w:rsid w:val="190E6B38"/>
    <w:rsid w:val="205B4263"/>
    <w:rsid w:val="25431230"/>
    <w:rsid w:val="257C72E1"/>
    <w:rsid w:val="262557C8"/>
    <w:rsid w:val="2A9B5B59"/>
    <w:rsid w:val="3A39358D"/>
    <w:rsid w:val="3CEF76C4"/>
    <w:rsid w:val="3F397DD7"/>
    <w:rsid w:val="462A24BE"/>
    <w:rsid w:val="4C3C0B3D"/>
    <w:rsid w:val="61A979D6"/>
    <w:rsid w:val="63C0498B"/>
    <w:rsid w:val="767E1BCE"/>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4616</Words>
  <Characters>4842</Characters>
  <Lines>0</Lines>
  <Paragraphs>0</Paragraphs>
  <TotalTime>0</TotalTime>
  <ScaleCrop>false</ScaleCrop>
  <LinksUpToDate>false</LinksUpToDate>
  <CharactersWithSpaces>5391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2025-09-08T02:55:21Z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3C9DD74F839342FDB7AEA694C7208803_13</vt:lpwstr>
  </property>
  <property fmtid="{D5CDD505-2E9C-101B-9397-08002B2CF9AE}" pid="4" name="KSOTemplateDocerSaveRecord">
    <vt:lpwstr>eyJoZGlkIjoiYmU2YTg1NDU5OWFmNWQzYWM5OWEzNGM5NWNiYmRkMDYiLCJ1c2VySWQiOiIzODU1OTI0MTkifQ==</vt:lpwstr>
  </property>
</Properties>
</file>