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二氧化碳培养箱询价采购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w:t>
      </w:r>
    </w:p>
    <w:p w14:paraId="32791FD3">
      <w:pPr>
        <w:spacing w:line="360" w:lineRule="auto"/>
        <w:rPr>
          <w:rFonts w:hint="eastAsia" w:ascii="宋体" w:hAnsi="宋体"/>
          <w:sz w:val="24"/>
        </w:rPr>
      </w:pPr>
    </w:p>
    <w:p w14:paraId="7C0ECA7C">
      <w:pPr>
        <w:numPr>
          <w:ilvl w:val="0"/>
          <w:numId w:val="2"/>
        </w:numPr>
        <w:autoSpaceDE w:val="0"/>
        <w:autoSpaceDN w:val="0"/>
        <w:adjustRightInd w:val="0"/>
        <w:spacing w:line="460" w:lineRule="exact"/>
        <w:jc w:val="center"/>
        <w:rPr>
          <w:rFonts w:hint="eastAsia" w:ascii="宋体" w:hAnsi="宋体" w:cs="宋体"/>
          <w:b/>
          <w:bCs/>
          <w:color w:val="000000"/>
          <w:sz w:val="44"/>
          <w:szCs w:val="44"/>
        </w:rPr>
      </w:pPr>
      <w:r>
        <w:rPr>
          <w:rFonts w:hint="eastAsia" w:ascii="宋体" w:hAnsi="宋体"/>
          <w:b/>
          <w:kern w:val="0"/>
          <w:sz w:val="44"/>
          <w:szCs w:val="44"/>
          <w:lang w:val="zh-CN"/>
        </w:rPr>
        <w:t>询价公告</w:t>
      </w: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w:t>
      </w:r>
      <w:r>
        <w:rPr>
          <w:rFonts w:hint="eastAsia" w:cs="宋体"/>
          <w:i w:val="0"/>
          <w:iCs w:val="0"/>
          <w:caps w:val="0"/>
          <w:color w:val="333333"/>
          <w:spacing w:val="0"/>
          <w:kern w:val="0"/>
          <w:sz w:val="21"/>
          <w:szCs w:val="21"/>
          <w:lang w:val="en-US" w:eastAsia="zh-CN" w:bidi="ar-SA"/>
        </w:rPr>
        <w:t>二氧化碳培养箱采购项目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：详见附件询价采购文件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5.3万元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33A56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7、根据采购项目提出的特殊条件：</w:t>
      </w:r>
    </w:p>
    <w:p w14:paraId="55927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p>
    <w:p w14:paraId="4F0F5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②若提供进口产品的，供应商应当提供有效期内的生产厂商或总代理商出具的针对此项目的授权书（格式自拟），若是总代理商授权的，所提供的授权文件应当能够显示出完整的授权链条。</w:t>
      </w:r>
    </w:p>
    <w:p w14:paraId="6AA1C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8、本项目不接受联合体参与。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12</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12</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11</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15</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517CCE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宋体" w:hAnsi="宋体"/>
          <w:bCs w:val="0"/>
          <w:kern w:val="0"/>
          <w:sz w:val="44"/>
          <w:szCs w:val="44"/>
          <w:lang w:val="zh-CN"/>
        </w:rPr>
      </w:pPr>
      <w:r>
        <w:rPr>
          <w:rFonts w:hint="eastAsia" w:ascii="宋体" w:hAnsi="宋体"/>
          <w:bCs w:val="0"/>
          <w:kern w:val="0"/>
          <w:sz w:val="44"/>
          <w:szCs w:val="44"/>
          <w:lang w:val="zh-CN"/>
        </w:rPr>
        <w:t>第二章</w:t>
      </w:r>
      <w:r>
        <w:rPr>
          <w:rFonts w:hint="eastAsia" w:ascii="宋体" w:hAnsi="宋体"/>
          <w:bCs w:val="0"/>
          <w:kern w:val="0"/>
          <w:sz w:val="44"/>
          <w:szCs w:val="44"/>
          <w:lang w:val="en-US" w:eastAsia="zh-CN"/>
        </w:rPr>
        <w:t xml:space="preserve"> </w:t>
      </w:r>
      <w:r>
        <w:rPr>
          <w:rFonts w:hint="eastAsia" w:ascii="宋体" w:hAnsi="宋体"/>
          <w:bCs w:val="0"/>
          <w:kern w:val="0"/>
          <w:sz w:val="44"/>
          <w:szCs w:val="44"/>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二氧化碳培养箱采购项目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5.3</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3"/>
              <w:gridCol w:w="1243"/>
              <w:gridCol w:w="1243"/>
              <w:gridCol w:w="1244"/>
            </w:tblGrid>
            <w:tr w14:paraId="5FA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474E87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包号</w:t>
                  </w:r>
                </w:p>
              </w:tc>
              <w:tc>
                <w:tcPr>
                  <w:tcW w:w="1243" w:type="dxa"/>
                  <w:vAlign w:val="center"/>
                </w:tcPr>
                <w:p w14:paraId="14E71A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产品名称</w:t>
                  </w:r>
                </w:p>
              </w:tc>
              <w:tc>
                <w:tcPr>
                  <w:tcW w:w="1243" w:type="dxa"/>
                  <w:vAlign w:val="center"/>
                </w:tcPr>
                <w:p w14:paraId="194F8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单位</w:t>
                  </w:r>
                </w:p>
              </w:tc>
              <w:tc>
                <w:tcPr>
                  <w:tcW w:w="1243" w:type="dxa"/>
                  <w:vAlign w:val="center"/>
                </w:tcPr>
                <w:p w14:paraId="266CAF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数量</w:t>
                  </w:r>
                </w:p>
              </w:tc>
              <w:tc>
                <w:tcPr>
                  <w:tcW w:w="1244" w:type="dxa"/>
                  <w:vAlign w:val="center"/>
                </w:tcPr>
                <w:p w14:paraId="1F1B0B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是否允许进口</w:t>
                  </w:r>
                </w:p>
              </w:tc>
            </w:tr>
            <w:tr w14:paraId="691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32EB7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3" w:type="dxa"/>
                  <w:vAlign w:val="center"/>
                </w:tcPr>
                <w:p w14:paraId="3E0EAE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lang w:val="en-US" w:eastAsia="zh-CN"/>
                    </w:rPr>
                    <w:t>二氧化碳培养箱</w:t>
                  </w:r>
                </w:p>
              </w:tc>
              <w:tc>
                <w:tcPr>
                  <w:tcW w:w="1243" w:type="dxa"/>
                  <w:vAlign w:val="center"/>
                </w:tcPr>
                <w:p w14:paraId="3D36E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台</w:t>
                  </w:r>
                </w:p>
              </w:tc>
              <w:tc>
                <w:tcPr>
                  <w:tcW w:w="1243" w:type="dxa"/>
                  <w:vAlign w:val="center"/>
                </w:tcPr>
                <w:p w14:paraId="04EB9C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4" w:type="dxa"/>
                  <w:vAlign w:val="center"/>
                </w:tcPr>
                <w:p w14:paraId="4C9D71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w:t>
                  </w:r>
                  <w:bookmarkStart w:id="0" w:name="_GoBack"/>
                  <w:bookmarkEnd w:id="0"/>
                </w:p>
              </w:tc>
            </w:tr>
          </w:tbl>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询价</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（4）根据采购项目提出的特殊条件：</w:t>
            </w:r>
          </w:p>
          <w:p w14:paraId="3899AC4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r>
              <w:rPr>
                <w:rFonts w:hint="eastAsia" w:ascii="宋体" w:hAnsi="宋体" w:cs="宋体"/>
                <w:kern w:val="2"/>
                <w:sz w:val="24"/>
                <w:szCs w:val="24"/>
                <w:lang w:val="en-US" w:eastAsia="zh-CN" w:bidi="ar-SA"/>
              </w:rPr>
              <w:t>；</w:t>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②若提供进口产品的，供应商应当提供有效期内的生产厂商或总代理商出具的针对此项目的授权书（格式自拟），若是总代理商授权的，所提供的授权文件应当能够显示出完整的授权链条。</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5CC9B624">
            <w:pPr>
              <w:spacing w:line="400" w:lineRule="exact"/>
              <w:jc w:val="left"/>
              <w:rPr>
                <w:rFonts w:hint="eastAsia" w:ascii="宋体" w:hAnsi="宋体" w:eastAsia="宋体" w:cs="Times New Roman"/>
                <w:sz w:val="24"/>
                <w:lang w:val="en-US" w:eastAsia="zh-CN"/>
              </w:rPr>
            </w:pPr>
            <w:r>
              <w:rPr>
                <w:rFonts w:hint="eastAsia" w:ascii="宋体" w:hAnsi="宋体" w:cs="Times New Roman"/>
                <w:sz w:val="24"/>
                <w:lang w:val="en-US" w:eastAsia="zh-CN"/>
              </w:rPr>
              <w:t>一、参数配置</w:t>
            </w:r>
          </w:p>
          <w:p w14:paraId="6177EC21">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1、性能指标及要求：</w:t>
            </w:r>
          </w:p>
          <w:p w14:paraId="2781320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1.1工作体积：</w:t>
            </w:r>
            <w:r>
              <w:rPr>
                <w:rFonts w:hint="eastAsia" w:ascii="宋体" w:hAnsi="宋体" w:cs="Times New Roman"/>
                <w:sz w:val="24"/>
                <w:lang w:val="en-US" w:eastAsia="zh-CN"/>
              </w:rPr>
              <w:t>≥</w:t>
            </w:r>
            <w:r>
              <w:rPr>
                <w:rFonts w:hint="eastAsia" w:ascii="宋体" w:hAnsi="宋体" w:eastAsia="宋体" w:cs="Times New Roman"/>
                <w:sz w:val="24"/>
                <w:lang w:val="en-US"/>
              </w:rPr>
              <w:t xml:space="preserve">180升; </w:t>
            </w:r>
          </w:p>
          <w:p w14:paraId="4174FF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1.2 温度控制范围：高于室温5℃～55℃ </w:t>
            </w:r>
          </w:p>
          <w:p w14:paraId="0B12D687">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1.3温度控制精度</w:t>
            </w:r>
            <w:r>
              <w:rPr>
                <w:rFonts w:hint="eastAsia" w:ascii="宋体" w:hAnsi="宋体" w:cs="Times New Roman"/>
                <w:sz w:val="24"/>
                <w:lang w:val="en-US" w:eastAsia="zh-CN"/>
              </w:rPr>
              <w:t>：≤</w:t>
            </w:r>
            <w:r>
              <w:rPr>
                <w:rFonts w:hint="eastAsia" w:ascii="宋体" w:hAnsi="宋体" w:eastAsia="宋体" w:cs="Times New Roman"/>
                <w:sz w:val="24"/>
                <w:lang w:val="en-US"/>
              </w:rPr>
              <w:t>±0.1℃</w:t>
            </w:r>
          </w:p>
          <w:p w14:paraId="47370CB5">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1.4温度均一性: ±0.2℃(在37℃下) </w:t>
            </w:r>
          </w:p>
          <w:p w14:paraId="6E6C93F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1.5报警：断电，温度差异、CO2浓度差异 </w:t>
            </w:r>
          </w:p>
          <w:p w14:paraId="54B3E9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6</w:t>
            </w:r>
            <w:r>
              <w:rPr>
                <w:rFonts w:hint="eastAsia" w:ascii="宋体" w:hAnsi="宋体" w:eastAsia="宋体" w:cs="Times New Roman"/>
                <w:sz w:val="24"/>
                <w:lang w:val="en-US"/>
              </w:rPr>
              <w:t xml:space="preserve">二氧化碳控制精度：±0.1% </w:t>
            </w:r>
          </w:p>
          <w:p w14:paraId="6AB4C9CC">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7</w:t>
            </w:r>
            <w:r>
              <w:rPr>
                <w:rFonts w:hint="eastAsia" w:ascii="宋体" w:hAnsi="宋体" w:eastAsia="宋体" w:cs="Times New Roman"/>
                <w:sz w:val="24"/>
                <w:lang w:val="en-US"/>
              </w:rPr>
              <w:t>二氧化碳浓度控制：箱体内TC热导传感器在线检测CO2浓度。</w:t>
            </w:r>
          </w:p>
          <w:p w14:paraId="744830B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8</w:t>
            </w:r>
            <w:r>
              <w:rPr>
                <w:rFonts w:hint="eastAsia" w:ascii="宋体" w:hAnsi="宋体" w:eastAsia="宋体" w:cs="Times New Roman"/>
                <w:sz w:val="24"/>
                <w:lang w:val="en-US"/>
              </w:rPr>
              <w:t xml:space="preserve"> 具有HEPA高效过滤系统在关门5分钟内使腔体达到100级洁净指标，每隔1分钟腔体内空气自动过滤循环一次。</w:t>
            </w:r>
          </w:p>
          <w:p w14:paraId="5D4E301F">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9</w:t>
            </w:r>
            <w:r>
              <w:rPr>
                <w:rFonts w:hint="eastAsia" w:ascii="宋体" w:hAnsi="宋体" w:eastAsia="宋体" w:cs="Times New Roman"/>
                <w:sz w:val="24"/>
                <w:lang w:val="en-US"/>
              </w:rPr>
              <w:t>具有第三方认证100级空气质量白皮书及医疗器械注册证。</w:t>
            </w:r>
          </w:p>
          <w:p w14:paraId="5CCAA790">
            <w:pPr>
              <w:spacing w:line="360" w:lineRule="auto"/>
              <w:ind w:left="0" w:leftChars="0"/>
              <w:jc w:val="both"/>
              <w:rPr>
                <w:rFonts w:hint="eastAsia" w:ascii="宋体" w:hAnsi="宋体" w:eastAsia="宋体" w:cs="Times New Roman"/>
                <w:sz w:val="24"/>
                <w:lang w:val="en-US"/>
              </w:rPr>
            </w:pPr>
            <w:r>
              <w:rPr>
                <w:rFonts w:hint="eastAsia" w:ascii="宋体" w:hAnsi="宋体" w:eastAsia="宋体" w:cs="Times New Roman"/>
                <w:sz w:val="24"/>
                <w:lang w:val="en-US"/>
              </w:rPr>
              <w:t>配置：主机1台、4块搁板</w:t>
            </w:r>
          </w:p>
          <w:p w14:paraId="22515A0A">
            <w:pPr>
              <w:numPr>
                <w:ilvl w:val="0"/>
                <w:numId w:val="0"/>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二、质量要求</w:t>
            </w:r>
          </w:p>
          <w:p w14:paraId="7CB63E8E">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1.投标人须提供全新的货物（含零部件、配件等），表面无划伤、无碰撞痕迹，且权属清楚，不得侵害他人的知识产权及其他合法权益。</w:t>
            </w:r>
          </w:p>
          <w:p w14:paraId="220EAEF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2.货物必须符合或优于国家（行业）标准，以及本项目谈判文件的质量要求和技术指标与出厂标准。</w:t>
            </w:r>
          </w:p>
          <w:p w14:paraId="4728BC4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3.货物应有产品质量检验合格标志。</w:t>
            </w:r>
          </w:p>
          <w:p w14:paraId="75DECDA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4.验收完成后，货物质量出现问题，投标人应负责三包（包修、包换、包退），7日包退，15日包换，费用由投标人负担。</w:t>
            </w:r>
          </w:p>
          <w:p w14:paraId="2EFDCAFE">
            <w:pPr>
              <w:spacing w:line="400" w:lineRule="exact"/>
              <w:jc w:val="left"/>
              <w:rPr>
                <w:rFonts w:hint="eastAsia" w:ascii="宋体" w:hAnsi="宋体" w:cs="Times New Roman"/>
                <w:sz w:val="24"/>
                <w:lang w:val="en-US" w:eastAsia="zh-CN"/>
              </w:rPr>
            </w:pPr>
            <w:r>
              <w:rPr>
                <w:rFonts w:hint="eastAsia" w:ascii="宋体" w:hAnsi="宋体" w:eastAsia="宋体" w:cs="Times New Roman"/>
                <w:sz w:val="24"/>
                <w:lang w:val="en-US"/>
              </w:rPr>
              <w:t>5.货到现场后由于采购人保管不当造成的质量问题，投标人亦应负责修理，但费用由采购人负担。</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投标人的法定代表人或其委托的代理人应当参加开标程序，并现场核验身份。本次招标要求合格投标人需3家（含）以上，少于3家则流标。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交货</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合同签订后15天内</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货物安装调试完毕并验收合格后，完成付款签批流程，以对公转账的方式支付，达到付款条件起30日内，支付合同总金额的90.00%；一年后无息支付，完成付款签批流程，达到付款条件起30日内，支付合同总金额的10.00%。</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（5）售后服务：质保期为验收合格之日起一年，质保期内因货物质量问题而产生的费用及维修服务由供应商自行承担。乙方在接到通知后  1  小时内响应， 48 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（6）其他</w:t>
            </w:r>
          </w:p>
          <w:p w14:paraId="75A49DF1">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在签订合同前，如所投产品为进口的，供应商应提供进口产品的医疗器械许可证或备案凭证、质检报告、进口交易文件等相关资料。</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C9A5FF8">
      <w:pPr>
        <w:rPr>
          <w:rFonts w:hint="eastAsia"/>
        </w:rPr>
      </w:pPr>
    </w:p>
    <w:p w14:paraId="69E69EB9">
      <w:pPr>
        <w:rPr>
          <w:rFonts w:hint="eastAsia"/>
        </w:rPr>
      </w:pPr>
    </w:p>
    <w:p w14:paraId="3A7CA71E">
      <w:pPr>
        <w:rPr>
          <w:rFonts w:hint="eastAsia"/>
        </w:rPr>
      </w:pPr>
    </w:p>
    <w:p w14:paraId="784BE3C9">
      <w:pPr>
        <w:rPr>
          <w:rFonts w:hint="eastAsia"/>
        </w:rPr>
      </w:pPr>
    </w:p>
    <w:p w14:paraId="14AF9BA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F91129F">
      <w:pPr>
        <w:pStyle w:val="10"/>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1123ACB"/>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4C9625E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21B3B53D">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tbl>
      <w:tblPr>
        <w:tblStyle w:val="14"/>
        <w:tblpPr w:leftFromText="180" w:rightFromText="180" w:vertAnchor="text" w:horzAnchor="page" w:tblpX="1426" w:tblpY="481"/>
        <w:tblOverlap w:val="never"/>
        <w:tblW w:w="5461" w:type="pct"/>
        <w:tblInd w:w="0" w:type="dxa"/>
        <w:tblLayout w:type="autofit"/>
        <w:tblCellMar>
          <w:top w:w="0" w:type="dxa"/>
          <w:left w:w="108" w:type="dxa"/>
          <w:bottom w:w="0" w:type="dxa"/>
          <w:right w:w="108" w:type="dxa"/>
        </w:tblCellMar>
      </w:tblPr>
      <w:tblGrid>
        <w:gridCol w:w="1019"/>
        <w:gridCol w:w="831"/>
        <w:gridCol w:w="851"/>
        <w:gridCol w:w="1394"/>
        <w:gridCol w:w="1209"/>
        <w:gridCol w:w="576"/>
        <w:gridCol w:w="576"/>
        <w:gridCol w:w="1308"/>
        <w:gridCol w:w="1544"/>
      </w:tblGrid>
      <w:tr w14:paraId="6BEFBED0">
        <w:tblPrEx>
          <w:tblCellMar>
            <w:top w:w="0" w:type="dxa"/>
            <w:left w:w="108" w:type="dxa"/>
            <w:bottom w:w="0" w:type="dxa"/>
            <w:right w:w="108" w:type="dxa"/>
          </w:tblCellMar>
        </w:tblPrEx>
        <w:trPr>
          <w:trHeight w:val="444"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4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57"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748"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649"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09"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09"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2"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829"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0D1B298F">
      <w:pPr>
        <w:rPr>
          <w:rFonts w:hint="eastAsia"/>
        </w:rPr>
      </w:pPr>
    </w:p>
    <w:p w14:paraId="47529DA3">
      <w:pPr>
        <w:pStyle w:val="6"/>
        <w:rPr>
          <w:rFonts w:hint="eastAsia"/>
        </w:rPr>
      </w:pPr>
    </w:p>
    <w:p w14:paraId="64890A62">
      <w:pPr>
        <w:rPr>
          <w:rFonts w:hint="eastAsia"/>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78D6D6ED">
      <w:pPr>
        <w:pStyle w:val="6"/>
        <w:rPr>
          <w:rFonts w:hint="eastAsia" w:eastAsia="宋体"/>
          <w:lang w:eastAsia="zh-CN"/>
        </w:rPr>
      </w:pP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0"/>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74A419E"/>
    <w:rsid w:val="0F5662C3"/>
    <w:rsid w:val="15DE369A"/>
    <w:rsid w:val="1772678E"/>
    <w:rsid w:val="190E6B38"/>
    <w:rsid w:val="205B4263"/>
    <w:rsid w:val="25431230"/>
    <w:rsid w:val="257C72E1"/>
    <w:rsid w:val="262557C8"/>
    <w:rsid w:val="2A9B5B59"/>
    <w:rsid w:val="3A39358D"/>
    <w:rsid w:val="3CEF76C4"/>
    <w:rsid w:val="3D9749C4"/>
    <w:rsid w:val="3F397DD7"/>
    <w:rsid w:val="462A24BE"/>
    <w:rsid w:val="4C3C0B3D"/>
    <w:rsid w:val="61A979D6"/>
    <w:rsid w:val="63C0498B"/>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5400</Words>
  <Characters>5677</Characters>
  <Lines>0</Lines>
  <Paragraphs>0</Paragraphs>
  <TotalTime>7</TotalTime>
  <ScaleCrop>false</ScaleCrop>
  <LinksUpToDate>false</LinksUpToDate>
  <CharactersWithSpaces>6229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2025-09-10T02:24:48Z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3C9DD74F839342FDB7AEA694C7208803_13</vt:lpwstr>
  </property>
  <property fmtid="{D5CDD505-2E9C-101B-9397-08002B2CF9AE}" pid="4" name="KSOTemplateDocerSaveRecord">
    <vt:lpwstr>eyJoZGlkIjoiYmU2YTg1NDU5OWFmNWQzYWM5OWEzNGM5NWNiYmRkMDYiLCJ1c2VySWQiOiIzODU1OTI0MTkifQ==</vt:lpwstr>
  </property>
</Properties>
</file>